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46DB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加快全市旅游业高质量发展六条激励措施</w:t>
      </w:r>
    </w:p>
    <w:p w14:paraId="70BD744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jc w:val="center"/>
        <w:textAlignment w:val="auto"/>
        <w:rPr>
          <w:rFonts w:eastAsia="方正仿宋_GBK"/>
          <w:sz w:val="32"/>
          <w:szCs w:val="44"/>
        </w:rPr>
      </w:pPr>
      <w:r>
        <w:rPr>
          <w:rFonts w:hint="eastAsia" w:eastAsia="方正仿宋_GBK"/>
          <w:sz w:val="32"/>
          <w:szCs w:val="44"/>
        </w:rPr>
        <w:t>（修订征求意见稿）</w:t>
      </w:r>
      <w:bookmarkStart w:id="0" w:name="_GoBack"/>
      <w:bookmarkEnd w:id="0"/>
    </w:p>
    <w:p w14:paraId="3EF78EB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textAlignment w:val="auto"/>
        <w:rPr>
          <w:rFonts w:eastAsia="仿宋"/>
          <w:snapToGrid w:val="0"/>
          <w:kern w:val="0"/>
          <w:sz w:val="32"/>
          <w:szCs w:val="32"/>
        </w:rPr>
      </w:pPr>
    </w:p>
    <w:p w14:paraId="63C66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为全面贯彻落实《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淮安市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旅游业高质量发展三年行动方案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2027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）》等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文件精神，推动我市旅游业高质量发展，制定如下激励措施。</w:t>
      </w:r>
    </w:p>
    <w:p w14:paraId="121FEB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  <w:t>一、支持打造旅游新产品</w:t>
      </w:r>
    </w:p>
    <w:p w14:paraId="356613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highlight w:val="none"/>
          <w:lang w:val="en-US" w:eastAsia="zh-CN"/>
        </w:rPr>
        <w:t>支持市场主体深挖文物古迹、传统节庆、曲艺杂技等本土优质资源底蕴，推动传统文化创造性转化、创新性发展。鼓励突破以往静态展示、单次活动运营的发展局限，实现常态化呈现、场景化营造、产品化落地，持续擦亮淮安特色文化名片。重点支持非遗民俗主题体验、景区街区行进式实景演艺、本土历史文化场景复原和剧本游等创新型文旅产品开发运营。</w:t>
      </w:r>
    </w:p>
    <w:p w14:paraId="343F0E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  <w:t>二、支持发展旅游新业态</w:t>
      </w:r>
    </w:p>
    <w:p w14:paraId="35B608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eastAsia="方正仿宋_GBK" w:cs="Times New Roman"/>
          <w:sz w:val="32"/>
          <w:highlight w:val="none"/>
          <w:lang w:eastAsia="zh-CN"/>
        </w:rPr>
      </w:pPr>
      <w:r>
        <w:rPr>
          <w:rFonts w:hint="eastAsia" w:eastAsia="方正仿宋_GBK" w:cs="Times New Roman"/>
          <w:sz w:val="32"/>
          <w:highlight w:val="none"/>
          <w:lang w:eastAsia="zh-CN"/>
        </w:rPr>
        <w:t>支持市场主体整合农业、工业、</w:t>
      </w:r>
      <w:r>
        <w:rPr>
          <w:rFonts w:hint="eastAsia" w:eastAsia="方正仿宋_GBK" w:cs="Times New Roman"/>
          <w:sz w:val="32"/>
          <w:highlight w:val="none"/>
          <w:lang w:val="en-US" w:eastAsia="zh-CN"/>
        </w:rPr>
        <w:t>教育、</w:t>
      </w:r>
      <w:r>
        <w:rPr>
          <w:rFonts w:hint="eastAsia" w:eastAsia="方正仿宋_GBK" w:cs="Times New Roman"/>
          <w:sz w:val="32"/>
          <w:highlight w:val="none"/>
          <w:lang w:eastAsia="zh-CN"/>
        </w:rPr>
        <w:t>商贸、体育、康养等跨领域优质资源，打破单一旅游业态发展壁垒，推动文旅与多产业深度融合，培育附加值高、带动性强、可复制推广的新型文旅业态，拉长补齐文旅产业链条，释放产业融合叠加效益。重点支持田园综合体、工业遗址活化利用、研学基地营地、美食文化街区、露营营地（驿站）、水上运动、文体康养融合等新业态项目建设运营。</w:t>
      </w:r>
    </w:p>
    <w:p w14:paraId="0FA2FC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  <w:t>三、支持培育旅游新场景</w:t>
      </w:r>
    </w:p>
    <w:p w14:paraId="59BA1B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highlight w:val="none"/>
          <w:lang w:val="en-US" w:eastAsia="zh-CN"/>
        </w:rPr>
        <w:t>支持市场主体通过空间改造、内容植入、氛围重塑、引入首店、首发、首演项目等方式，升级优化文旅物理空间与消费场景。依托大数据、5G、区块链、云计算、元场景等数字信息技术，赋能文旅产业智慧化、数字化升级，彻底转变传统观光、静态打卡的单一模式，打造剧情化、互动化、生活化的沉浸式体验空间，构建科技赋能、体验升级的数字文旅发展体系。重点支持智慧景区建设、AR/VR互动体验、沉浸式光影场景、夜间数字演艺、智慧文旅导览、网红特色打卡空间、智慧休闲体验等新型数字文旅场景打造。</w:t>
      </w:r>
    </w:p>
    <w:p w14:paraId="0D7930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highlight w:val="none"/>
          <w:lang w:val="en-US" w:eastAsia="zh-CN" w:bidi="ar-SA"/>
        </w:rPr>
        <w:t>四、支持开发旅游新商品</w:t>
      </w:r>
    </w:p>
    <w:p w14:paraId="28BEF7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highlight w:val="none"/>
        </w:rPr>
        <w:t>支持市场主体立足淮安城市风貌与本土文化特色，破解本地旅游商品同质化、低端化、创意不足的短板，聚焦市场消费需求，研发创意独特、设计精良、工艺精湛、实用性强的文创产品和旅游伴手礼，丰富文旅消费供给，提升淮安旅游商品辨识度、美誉度和市场竞争力。重点支持城市文化主题文创、特色非遗衍生商品、本土风物创意伴手礼、红色文旅特色商品、节庆主题定制商品等高品质旅游新商品开发推广。</w:t>
      </w:r>
    </w:p>
    <w:p w14:paraId="56C008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lang w:val="en-US" w:eastAsia="zh-CN" w:bidi="ar-SA"/>
        </w:rPr>
        <w:t>五、</w:t>
      </w: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  <w:t>支持旅游宣传推广</w:t>
      </w:r>
    </w:p>
    <w:p w14:paraId="3E401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支持市场主体围绕“伟人故里、运河之都、美食之都、文化名城”四张名片自主与各类新媒体、市外传统媒体合作开展多元化文旅宣传营销，宣传内容需标注淮安市城市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logo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或文旅宣传口号。支持参加江苏省文化和旅游厅广告联合投放等省级以上类似项目。</w:t>
      </w:r>
    </w:p>
    <w:p w14:paraId="549F25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  <w:lang w:val="en-US" w:eastAsia="zh-CN" w:bidi="ar-SA"/>
        </w:rPr>
        <w:t>六、支持旅游</w:t>
      </w: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  <w:t>人才培育</w:t>
      </w:r>
    </w:p>
    <w:p w14:paraId="648E8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围绕生态文旅等产业发展需要，科学制定旅游人才评价标准。加大旅游企业领军人才以及旅游管理、宣传营销、市场开发、会展策划、金牌导游等专业人才引进培育力度。</w:t>
      </w: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</w:rPr>
        <w:t>鼓励优秀人才申报市“淮上英才计划”，对入选人才给予相应支持和服务保障。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鼓励校地校企合作、产学研用结合，围绕市场需求开展人才定向培养、技术转移示范、知识产权运营等服务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。</w:t>
      </w:r>
    </w:p>
    <w:p w14:paraId="77B0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  <w:t>七、组织实施</w:t>
      </w:r>
    </w:p>
    <w:p w14:paraId="36FB6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对旅游新产品、新业态、新场景、新商品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和宣传推广五个方面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，按照年度申报、事后奖励的原则，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实施“项目化”补助。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由市文广旅游局、市财政局组织对申报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项目有关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材料进行公开、公平、公正评审</w:t>
      </w: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  <w:lang w:val="en-US" w:eastAsia="zh-CN"/>
        </w:rPr>
        <w:t>后进行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奖励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旅游新产品、新业态、新场景、新商品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依据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申报项目的创新性、示范性、社会效益等标准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进行评审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单个项目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奖励最高不超过</w:t>
      </w:r>
      <w:r>
        <w:rPr>
          <w:rFonts w:hint="eastAsia" w:eastAsia="方正大标宋_GBK"/>
          <w:sz w:val="32"/>
          <w:szCs w:val="32"/>
        </w:rPr>
        <w:t>50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万元。开展淮安文旅宣传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依据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申报项目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宣传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实效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等标准进行评审，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奖励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不高于项目支付费用的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</w:rPr>
        <w:t>30%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，同一申报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主体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同一年度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奖励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累计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>最高不超过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</w:rPr>
        <w:t>100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万元。</w:t>
      </w:r>
    </w:p>
    <w:p w14:paraId="1683C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napToGrid w:val="0"/>
          <w:kern w:val="0"/>
          <w:sz w:val="32"/>
          <w:szCs w:val="32"/>
        </w:rPr>
        <w:t>八、附则</w:t>
      </w:r>
    </w:p>
    <w:p w14:paraId="7CAFA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</w:rPr>
        <w:t>各县区可结合地方实际</w:t>
      </w: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Cs/>
          <w:snapToGrid w:val="0"/>
          <w:color w:val="auto"/>
          <w:kern w:val="0"/>
          <w:sz w:val="32"/>
          <w:szCs w:val="32"/>
        </w:rPr>
        <w:t>按照不低于本文件政策标准执行。奖励经费不得用于工资福利和公用经费等一般性支出。</w:t>
      </w:r>
    </w:p>
    <w:p w14:paraId="4A8F7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4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bCs/>
          <w:snapToGrid w:val="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以上措施自</w:t>
      </w:r>
      <w:r>
        <w:rPr>
          <w:rFonts w:hint="eastAsia" w:eastAsia="方正大标宋_GBK"/>
          <w:sz w:val="32"/>
          <w:szCs w:val="32"/>
        </w:rPr>
        <w:t>202</w:t>
      </w:r>
      <w:r>
        <w:rPr>
          <w:rFonts w:hint="eastAsia" w:eastAsia="方正大标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  <w:lang w:val="en-US" w:eastAsia="zh-CN"/>
        </w:rPr>
        <w:t xml:space="preserve">  月 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日起实施，有效期至</w:t>
      </w:r>
      <w:r>
        <w:rPr>
          <w:rFonts w:hint="eastAsia" w:eastAsia="方正大标宋_GBK"/>
          <w:sz w:val="32"/>
          <w:szCs w:val="32"/>
        </w:rPr>
        <w:t>2028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bCs/>
          <w:snapToGrid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大标宋_GBK" w:cs="Times New Roman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Cs/>
          <w:snapToGrid w:val="0"/>
          <w:kern w:val="0"/>
          <w:sz w:val="32"/>
          <w:szCs w:val="32"/>
        </w:rPr>
        <w:t>日止。由淮安市文化广电和旅游局、淮安市财政局负责解释。</w:t>
      </w:r>
    </w:p>
    <w:p w14:paraId="010D6FD0"/>
    <w:sectPr>
      <w:pgSz w:w="11907" w:h="16840"/>
      <w:pgMar w:top="2098" w:right="1474" w:bottom="2098" w:left="1588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D112D"/>
    <w:rsid w:val="0D943142"/>
    <w:rsid w:val="0E4D112D"/>
    <w:rsid w:val="2EBD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2026-10-27T06:37:00Z</dcterms:created>
  <dc:creator>Administrator</dc:creator>
  <cp:lastModifiedBy>Administrator</cp:lastModifiedBy>
  <dcterms:modified xsi:type="dcterms:W3CDTF">2026-10-27T06:59:47Z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608882BDBB7E4472AF5B3E086FD5FBFC_11</vt:lpwstr>
  </property>
  <property fmtid="{D5CDD505-2E9C-101B-9397-08002B2CF9AE}" pid="4" name="KSOTemplateDocerSaveRecord">
    <vt:lpwstr>eyJoZGlkIjoiYjQ4OWNlYmFhNzY0NGRkZmE3OTlhN2Q0ZTg1Mzk5MzQifQ==</vt:lpwstr>
  </property>
</Properties>
</file>