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2724C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《加快全市旅游业高质量发展六条激励措施》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修订说明</w:t>
      </w:r>
    </w:p>
    <w:p w14:paraId="6DB32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191094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jc w:val="left"/>
        <w:textAlignment w:val="auto"/>
      </w:pPr>
      <w:r>
        <w:rPr>
          <w:rFonts w:ascii="方正黑体_GBK" w:hAnsi="方正黑体_GBK" w:eastAsia="方正黑体_GBK" w:cs="方正黑体_GBK"/>
          <w:color w:val="000000"/>
          <w:kern w:val="0"/>
          <w:sz w:val="31"/>
          <w:szCs w:val="31"/>
          <w:lang w:val="en-US" w:eastAsia="zh-CN" w:bidi="ar"/>
        </w:rPr>
        <w:t>一、修订背景</w:t>
      </w:r>
    </w:p>
    <w:p w14:paraId="6696394F">
      <w:pPr>
        <w:spacing w:line="56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为深入贯彻落实党中央、国务院建设全国统一大市场决策部署，严格维护公平竞争市场秩序，持续优化文旅领域营商环境，根据《公平竞争审查条例》及财政部、工信部、市场监管总局等7部门《关于印发地方财政补贴负面清单（2026年版）的通知》（财综〔2026〕16号）等有关文件精神，对《加快全市旅游业高质量发展六条激励措施》（淮文旅规〔2025〕1号）部分条款进行修订完善。</w:t>
      </w:r>
    </w:p>
    <w:p w14:paraId="46AEBDD8">
      <w:pPr>
        <w:spacing w:line="560" w:lineRule="exact"/>
        <w:ind w:firstLine="62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ascii="方正黑体_GBK" w:hAnsi="方正黑体_GBK" w:eastAsia="方正黑体_GBK" w:cs="方正黑体_GBK"/>
          <w:color w:val="000000"/>
          <w:kern w:val="0"/>
          <w:sz w:val="31"/>
          <w:szCs w:val="31"/>
          <w:lang w:val="en-US" w:eastAsia="zh-CN" w:bidi="ar"/>
        </w:rPr>
        <w:t>二、修订内容</w:t>
      </w:r>
      <w:bookmarkStart w:id="0" w:name="_GoBack"/>
      <w:bookmarkEnd w:id="0"/>
    </w:p>
    <w:p w14:paraId="4ADB2B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删除“支持传统业态提档升级”“支持新兴业态融合发展”“支持游客招徕奖励”“获得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省级以上文旅主管部门组织举办的旅游商品大赛一、二、三等奖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”“</w:t>
      </w:r>
      <w:r>
        <w:rPr>
          <w:rFonts w:hint="eastAsia" w:ascii="方正仿宋_GBK" w:hAnsi="方正仿宋_GBK" w:eastAsia="方正仿宋_GBK" w:cs="方正仿宋_GBK"/>
          <w:bCs/>
          <w:snapToGrid w:val="0"/>
          <w:spacing w:val="6"/>
          <w:kern w:val="0"/>
          <w:sz w:val="32"/>
          <w:szCs w:val="32"/>
        </w:rPr>
        <w:t>从事新媒体行业单位或个人自主宣传淮安文旅资源的单条内容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“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获得国家、省行业技能比赛表彰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  <w:t>‘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金牌导游员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  <w:t>’‘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五好讲解员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  <w:t>’‘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金牌讲解员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  <w:t>’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或相应称号的个人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奖项及相关内容。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删除“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除以上六方面外其他重要事项奖励，采取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  <w:t>‘</w:t>
      </w:r>
      <w:r>
        <w:rPr>
          <w:rFonts w:hint="eastAsia" w:ascii="方正仿宋_GBK" w:hAnsi="方正仿宋_GBK" w:eastAsia="方正仿宋_GBK" w:cs="方正仿宋_GBK"/>
          <w:bCs/>
          <w:snapToGrid w:val="0"/>
          <w:color w:val="auto"/>
          <w:kern w:val="0"/>
          <w:sz w:val="32"/>
          <w:szCs w:val="32"/>
        </w:rPr>
        <w:t>一事一议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  <w:t>’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方式报市政府审定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”条款。</w:t>
      </w:r>
    </w:p>
    <w:p w14:paraId="5E7123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将“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支持市场主体创新发展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”中“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对旅游新产品、新业态、新场景、新商品四个领域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奖项分成四条措施来表述。</w:t>
      </w:r>
    </w:p>
    <w:p w14:paraId="7DE9F6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“支持旅游宣传推广”中“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自主与各类新媒体、市外传统媒体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”“联合投放”奖项保留但不再设置“合同费用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元以上给予补助”条款。</w:t>
      </w:r>
    </w:p>
    <w:p w14:paraId="176D80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新修订“六条激励措施”中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旅游新产品、新业态、新场景、新商品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和宣传推广五个方面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，按照年度申报、事后奖励的原则，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实施“项目化”补助。</w:t>
      </w:r>
    </w:p>
    <w:sectPr>
      <w:pgSz w:w="11907" w:h="16840"/>
      <w:pgMar w:top="2098" w:right="1474" w:bottom="2098" w:left="1588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22F93"/>
    <w:rsid w:val="0D943142"/>
    <w:rsid w:val="246E286B"/>
    <w:rsid w:val="2EBD5AE5"/>
    <w:rsid w:val="43B22F93"/>
    <w:rsid w:val="719F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571</Words>
  <Characters>585</Characters>
  <Lines>0</Lines>
  <Paragraphs>0</Paragraphs>
  <TotalTime>22</TotalTime>
  <ScaleCrop>false</ScaleCrop>
  <LinksUpToDate>false</LinksUpToDate>
  <CharactersWithSpaces>585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2026-10-27T07:00:00Z</dcterms:created>
  <dc:creator>Administrator</dc:creator>
  <cp:lastModifiedBy>Administrator</cp:lastModifiedBy>
  <dcterms:modified xsi:type="dcterms:W3CDTF">2026-10-28T05:51:14Z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7EA5462BC494429C86C4990CDB7E6350_13</vt:lpwstr>
  </property>
  <property fmtid="{D5CDD505-2E9C-101B-9397-08002B2CF9AE}" pid="4" name="KSOTemplateDocerSaveRecord">
    <vt:lpwstr>eyJoZGlkIjoiYjQ4OWNlYmFhNzY0NGRkZmE3OTlhN2Q0ZTg1Mzk5MzQifQ==</vt:lpwstr>
  </property>
</Properties>
</file>