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ind w:left="0" w:hanging="2052"/>
        <w:jc w:val="center"/>
        <w:textAlignment w:val="auto"/>
        <w:outlineLvl w:val="0"/>
        <w:rPr>
          <w:rFonts w:hint="eastAsia" w:ascii="方正小标宋_GBK" w:hAnsi="方正小标宋_GBK" w:eastAsia="方正小标宋_GBK" w:cs="方正小标宋_GBK"/>
          <w:b w:val="0"/>
          <w:bCs w:val="0"/>
          <w:spacing w:val="-1"/>
          <w:sz w:val="44"/>
          <w:szCs w:val="44"/>
        </w:rPr>
      </w:pPr>
      <w:bookmarkStart w:id="0" w:name="_Toc142248420"/>
      <w:bookmarkStart w:id="1" w:name="_Toc142248095"/>
      <w:r>
        <w:rPr>
          <w:rFonts w:hint="eastAsia" w:ascii="方正小标宋_GBK" w:hAnsi="方正小标宋_GBK" w:eastAsia="方正小标宋_GBK" w:cs="方正小标宋_GBK"/>
          <w:b w:val="0"/>
          <w:bCs w:val="0"/>
          <w:spacing w:val="-1"/>
          <w:sz w:val="44"/>
          <w:szCs w:val="44"/>
          <w:lang w:val="en-US" w:eastAsia="zh-CN"/>
        </w:rPr>
        <w:t xml:space="preserve">        </w:t>
      </w:r>
      <w:r>
        <w:rPr>
          <w:rFonts w:hint="eastAsia" w:ascii="方正小标宋_GBK" w:hAnsi="方正小标宋_GBK" w:eastAsia="方正小标宋_GBK" w:cs="方正小标宋_GBK"/>
          <w:b w:val="0"/>
          <w:bCs w:val="0"/>
          <w:spacing w:val="-1"/>
          <w:sz w:val="44"/>
          <w:szCs w:val="44"/>
        </w:rPr>
        <w:t>《淮安市地理标志促进与保护条例</w:t>
      </w:r>
    </w:p>
    <w:p>
      <w:pPr>
        <w:keepNext w:val="0"/>
        <w:keepLines w:val="0"/>
        <w:pageBreakBefore w:val="0"/>
        <w:widowControl/>
        <w:kinsoku/>
        <w:wordWrap/>
        <w:overflowPunct/>
        <w:topLinePunct w:val="0"/>
        <w:autoSpaceDE/>
        <w:autoSpaceDN/>
        <w:bidi w:val="0"/>
        <w:adjustRightInd/>
        <w:snapToGrid/>
        <w:spacing w:line="560" w:lineRule="exact"/>
        <w:ind w:left="0" w:hanging="2052"/>
        <w:jc w:val="center"/>
        <w:textAlignment w:val="auto"/>
        <w:outlineLvl w:val="0"/>
        <w:rPr>
          <w:rFonts w:hint="eastAsia" w:ascii="方正小标宋_GBK" w:hAnsi="方正小标宋_GBK" w:eastAsia="方正小标宋_GBK" w:cs="方正小标宋_GBK"/>
          <w:b w:val="0"/>
          <w:bCs w:val="0"/>
          <w:spacing w:val="19"/>
          <w:sz w:val="44"/>
          <w:szCs w:val="44"/>
        </w:rPr>
      </w:pPr>
      <w:r>
        <w:rPr>
          <w:rFonts w:hint="eastAsia" w:ascii="方正小标宋_GBK" w:hAnsi="方正小标宋_GBK" w:eastAsia="方正小标宋_GBK" w:cs="方正小标宋_GBK"/>
          <w:b w:val="0"/>
          <w:bCs w:val="0"/>
          <w:spacing w:val="-1"/>
          <w:sz w:val="44"/>
          <w:szCs w:val="44"/>
          <w:lang w:val="en-US" w:eastAsia="zh-CN"/>
        </w:rPr>
        <w:t xml:space="preserve">         </w:t>
      </w:r>
      <w:r>
        <w:rPr>
          <w:rFonts w:hint="eastAsia" w:ascii="方正小标宋_GBK" w:hAnsi="方正小标宋_GBK" w:eastAsia="方正小标宋_GBK" w:cs="方正小标宋_GBK"/>
          <w:b w:val="0"/>
          <w:bCs w:val="0"/>
          <w:spacing w:val="-1"/>
          <w:sz w:val="44"/>
          <w:szCs w:val="44"/>
        </w:rPr>
        <w:t>（草案</w:t>
      </w:r>
      <w:r>
        <w:rPr>
          <w:rFonts w:hint="eastAsia" w:ascii="方正小标宋_GBK" w:hAnsi="方正小标宋_GBK" w:eastAsia="方正小标宋_GBK" w:cs="方正小标宋_GBK"/>
          <w:b w:val="0"/>
          <w:bCs w:val="0"/>
          <w:spacing w:val="-1"/>
          <w:sz w:val="44"/>
          <w:szCs w:val="44"/>
          <w:lang w:eastAsia="zh-CN"/>
        </w:rPr>
        <w:t>送审稿</w:t>
      </w:r>
      <w:r>
        <w:rPr>
          <w:rFonts w:hint="eastAsia" w:ascii="方正小标宋_GBK" w:hAnsi="方正小标宋_GBK" w:eastAsia="方正小标宋_GBK" w:cs="方正小标宋_GBK"/>
          <w:b w:val="0"/>
          <w:bCs w:val="0"/>
          <w:spacing w:val="-1"/>
          <w:sz w:val="44"/>
          <w:szCs w:val="44"/>
        </w:rPr>
        <w:t>）》</w:t>
      </w:r>
      <w:r>
        <w:rPr>
          <w:rFonts w:hint="eastAsia" w:ascii="方正小标宋_GBK" w:hAnsi="方正小标宋_GBK" w:eastAsia="方正小标宋_GBK" w:cs="方正小标宋_GBK"/>
          <w:b w:val="0"/>
          <w:bCs w:val="0"/>
          <w:spacing w:val="19"/>
          <w:sz w:val="44"/>
          <w:szCs w:val="44"/>
        </w:rPr>
        <w:t>起草说明</w:t>
      </w:r>
    </w:p>
    <w:p>
      <w:pPr>
        <w:keepNext w:val="0"/>
        <w:keepLines w:val="0"/>
        <w:pageBreakBefore w:val="0"/>
        <w:widowControl/>
        <w:kinsoku/>
        <w:wordWrap/>
        <w:overflowPunct/>
        <w:topLinePunct w:val="0"/>
        <w:autoSpaceDE/>
        <w:autoSpaceDN/>
        <w:bidi w:val="0"/>
        <w:adjustRightInd/>
        <w:snapToGrid/>
        <w:spacing w:line="560" w:lineRule="exact"/>
        <w:ind w:left="0" w:hanging="2052"/>
        <w:jc w:val="center"/>
        <w:textAlignment w:val="auto"/>
        <w:outlineLvl w:val="0"/>
        <w:rPr>
          <w:rFonts w:hint="eastAsia" w:ascii="方正小标宋_GBK" w:hAnsi="方正小标宋_GBK" w:eastAsia="方正小标宋_GBK" w:cs="方正小标宋_GBK"/>
          <w:b w:val="0"/>
          <w:bCs w:val="0"/>
          <w:spacing w:val="19"/>
          <w:sz w:val="44"/>
          <w:szCs w:val="44"/>
        </w:rPr>
      </w:pPr>
    </w:p>
    <w:p>
      <w:pPr>
        <w:keepNext w:val="0"/>
        <w:keepLines w:val="0"/>
        <w:pageBreakBefore w:val="0"/>
        <w:widowControl/>
        <w:kinsoku/>
        <w:wordWrap/>
        <w:overflowPunct/>
        <w:topLinePunct w:val="0"/>
        <w:autoSpaceDE/>
        <w:autoSpaceDN/>
        <w:bidi w:val="0"/>
        <w:adjustRightInd/>
        <w:snapToGrid/>
        <w:spacing w:line="560" w:lineRule="exact"/>
        <w:ind w:left="0" w:hanging="2052"/>
        <w:jc w:val="center"/>
        <w:textAlignment w:val="auto"/>
        <w:outlineLvl w:val="0"/>
        <w:rPr>
          <w:rFonts w:hint="eastAsia" w:ascii="方正楷体_GBK" w:hAnsi="方正楷体_GBK" w:eastAsia="方正楷体_GBK" w:cs="方正楷体_GBK"/>
          <w:b w:val="0"/>
          <w:bCs w:val="0"/>
          <w:spacing w:val="19"/>
          <w:sz w:val="32"/>
          <w:szCs w:val="32"/>
          <w:lang w:eastAsia="zh-CN"/>
        </w:rPr>
      </w:pPr>
      <w:r>
        <w:rPr>
          <w:rFonts w:hint="eastAsia" w:ascii="方正楷体_GBK" w:hAnsi="方正楷体_GBK" w:eastAsia="方正楷体_GBK" w:cs="方正楷体_GBK"/>
          <w:b w:val="0"/>
          <w:bCs w:val="0"/>
          <w:spacing w:val="19"/>
          <w:sz w:val="32"/>
          <w:szCs w:val="32"/>
          <w:lang w:val="en-US" w:eastAsia="zh-CN"/>
        </w:rPr>
        <w:t xml:space="preserve">            </w:t>
      </w:r>
      <w:r>
        <w:rPr>
          <w:rFonts w:hint="eastAsia" w:ascii="方正楷体_GBK" w:hAnsi="方正楷体_GBK" w:eastAsia="方正楷体_GBK" w:cs="方正楷体_GBK"/>
          <w:b w:val="0"/>
          <w:bCs w:val="0"/>
          <w:spacing w:val="19"/>
          <w:sz w:val="32"/>
          <w:szCs w:val="32"/>
          <w:lang w:eastAsia="zh-CN"/>
        </w:rPr>
        <w:t>市市场监督管理局</w:t>
      </w:r>
    </w:p>
    <w:p>
      <w:pPr>
        <w:pStyle w:val="3"/>
        <w:pageBreakBefore w:val="0"/>
        <w:widowControl/>
        <w:kinsoku/>
        <w:wordWrap/>
        <w:overflowPunct/>
        <w:topLinePunct w:val="0"/>
        <w:autoSpaceDE/>
        <w:autoSpaceDN/>
        <w:bidi w:val="0"/>
        <w:adjustRightInd/>
        <w:snapToGrid/>
        <w:spacing w:before="0" w:after="0" w:line="560" w:lineRule="exact"/>
        <w:ind w:left="0" w:right="0" w:firstLine="644" w:firstLineChars="200"/>
        <w:textAlignment w:val="auto"/>
        <w:rPr>
          <w:rFonts w:hint="eastAsia" w:ascii="方正黑体简体" w:hAnsi="方正黑体简体" w:eastAsia="方正黑体简体" w:cs="方正黑体简体"/>
          <w:b w:val="0"/>
          <w:bCs w:val="0"/>
          <w:spacing w:val="1"/>
          <w:sz w:val="32"/>
          <w:szCs w:val="32"/>
          <w:lang w:val="en-US" w:eastAsia="zh-CN"/>
        </w:rPr>
      </w:pPr>
    </w:p>
    <w:p>
      <w:pPr>
        <w:pStyle w:val="3"/>
        <w:pageBreakBefore w:val="0"/>
        <w:widowControl/>
        <w:kinsoku/>
        <w:wordWrap/>
        <w:overflowPunct/>
        <w:topLinePunct w:val="0"/>
        <w:autoSpaceDE/>
        <w:autoSpaceDN/>
        <w:bidi w:val="0"/>
        <w:adjustRightInd/>
        <w:snapToGrid/>
        <w:spacing w:before="0" w:after="0" w:line="560" w:lineRule="exact"/>
        <w:ind w:left="0" w:right="0" w:firstLine="644" w:firstLineChars="200"/>
        <w:textAlignment w:val="auto"/>
        <w:rPr>
          <w:rFonts w:hint="eastAsia" w:ascii="方正黑体_GBK" w:hAnsi="方正黑体_GBK" w:eastAsia="方正黑体_GBK" w:cs="方正黑体_GBK"/>
          <w:b w:val="0"/>
          <w:bCs w:val="0"/>
          <w:spacing w:val="1"/>
          <w:sz w:val="32"/>
          <w:szCs w:val="32"/>
        </w:rPr>
      </w:pPr>
      <w:r>
        <w:rPr>
          <w:rFonts w:hint="eastAsia" w:ascii="方正黑体_GBK" w:hAnsi="方正黑体_GBK" w:eastAsia="方正黑体_GBK" w:cs="方正黑体_GBK"/>
          <w:b w:val="0"/>
          <w:bCs w:val="0"/>
          <w:spacing w:val="1"/>
          <w:sz w:val="32"/>
          <w:szCs w:val="32"/>
          <w:lang w:val="en-US" w:eastAsia="zh-CN"/>
        </w:rPr>
        <w:t>一、</w:t>
      </w:r>
      <w:r>
        <w:rPr>
          <w:rFonts w:hint="eastAsia" w:ascii="方正黑体_GBK" w:hAnsi="方正黑体_GBK" w:eastAsia="方正黑体_GBK" w:cs="方正黑体_GBK"/>
          <w:b w:val="0"/>
          <w:bCs w:val="0"/>
          <w:spacing w:val="1"/>
          <w:sz w:val="32"/>
          <w:szCs w:val="32"/>
        </w:rPr>
        <w:t>制定本条例的必要性</w:t>
      </w:r>
      <w:bookmarkEnd w:id="0"/>
      <w:bookmarkEnd w:id="1"/>
    </w:p>
    <w:p>
      <w:pPr>
        <w:pStyle w:val="4"/>
        <w:pageBreakBefore w:val="0"/>
        <w:widowControl/>
        <w:kinsoku/>
        <w:wordWrap/>
        <w:overflowPunct/>
        <w:topLinePunct w:val="0"/>
        <w:autoSpaceDE/>
        <w:autoSpaceDN/>
        <w:bidi w:val="0"/>
        <w:adjustRightInd/>
        <w:snapToGrid/>
        <w:spacing w:before="0" w:after="0" w:line="560" w:lineRule="exact"/>
        <w:ind w:left="0" w:right="0" w:firstLine="644" w:firstLineChars="200"/>
        <w:textAlignment w:val="auto"/>
        <w:rPr>
          <w:rFonts w:hint="eastAsia" w:ascii="方正楷体_GBK" w:hAnsi="方正楷体_GBK" w:eastAsia="方正楷体_GBK" w:cs="方正楷体_GBK"/>
          <w:b w:val="0"/>
          <w:bCs w:val="0"/>
          <w:spacing w:val="1"/>
          <w:kern w:val="0"/>
          <w:sz w:val="32"/>
          <w:szCs w:val="32"/>
          <w:lang w:val="en-US" w:eastAsia="zh-CN" w:bidi="ar-SA"/>
          <w14:ligatures w14:val="none"/>
        </w:rPr>
      </w:pPr>
      <w:bookmarkStart w:id="2" w:name="_Toc142248421"/>
      <w:bookmarkStart w:id="3" w:name="_Toc142248096"/>
      <w:r>
        <w:rPr>
          <w:rFonts w:hint="eastAsia" w:ascii="方正楷体_GBK" w:hAnsi="方正楷体_GBK" w:eastAsia="方正楷体_GBK" w:cs="方正楷体_GBK"/>
          <w:b w:val="0"/>
          <w:bCs w:val="0"/>
          <w:spacing w:val="1"/>
          <w:kern w:val="0"/>
          <w:sz w:val="32"/>
          <w:szCs w:val="32"/>
          <w:lang w:val="en-US" w:eastAsia="zh-CN" w:bidi="ar-SA"/>
          <w14:ligatures w14:val="none"/>
        </w:rPr>
        <w:t>（一）本条例的制定是知识产权强国建设的必然要求</w:t>
      </w:r>
      <w:bookmarkEnd w:id="2"/>
      <w:bookmarkEnd w:id="3"/>
    </w:p>
    <w:p>
      <w:pPr>
        <w:pageBreakBefore w:val="0"/>
        <w:widowControl/>
        <w:kinsoku/>
        <w:wordWrap/>
        <w:overflowPunct/>
        <w:topLinePunct w:val="0"/>
        <w:autoSpaceDE/>
        <w:autoSpaceDN/>
        <w:bidi w:val="0"/>
        <w:adjustRightInd/>
        <w:snapToGrid/>
        <w:spacing w:line="560" w:lineRule="exact"/>
        <w:ind w:left="0" w:right="0" w:firstLine="580"/>
        <w:jc w:val="both"/>
        <w:textAlignment w:val="auto"/>
        <w:rPr>
          <w:rFonts w:ascii="仿宋" w:hAnsi="仿宋" w:eastAsia="仿宋" w:cs="仿宋"/>
          <w:sz w:val="32"/>
          <w:szCs w:val="32"/>
        </w:rPr>
      </w:pPr>
      <w:r>
        <w:rPr>
          <w:rFonts w:ascii="仿宋" w:hAnsi="仿宋" w:eastAsia="仿宋" w:cs="仿宋"/>
          <w:sz w:val="32"/>
          <w:szCs w:val="32"/>
        </w:rPr>
        <w:t>2021年9月中共中央国务院发布的《知识产权强国建设纲要(2021—2035年)》提出“探索制定地理标志、外观设计等专门法律法规，健全专门保护与商标保护相互协调的统一地理标志保护制度”</w:t>
      </w:r>
      <w:r>
        <w:rPr>
          <w:rFonts w:hint="eastAsia" w:ascii="仿宋" w:hAnsi="仿宋" w:eastAsia="仿宋" w:cs="仿宋"/>
          <w:sz w:val="32"/>
          <w:szCs w:val="32"/>
          <w:lang w:eastAsia="zh-CN"/>
        </w:rPr>
        <w:t>。</w:t>
      </w:r>
      <w:r>
        <w:rPr>
          <w:rFonts w:ascii="仿宋" w:hAnsi="仿宋" w:eastAsia="仿宋" w:cs="仿宋"/>
          <w:sz w:val="32"/>
          <w:szCs w:val="32"/>
        </w:rPr>
        <w:t>同年10月，国务院发布的《“十四五”国家知识产权保护和运用规划》提出“加强地理标志、商业秘密等领域立法”</w:t>
      </w:r>
      <w:r>
        <w:rPr>
          <w:rFonts w:hint="eastAsia" w:ascii="仿宋" w:hAnsi="仿宋" w:eastAsia="仿宋" w:cs="仿宋"/>
          <w:sz w:val="32"/>
          <w:szCs w:val="32"/>
          <w:lang w:eastAsia="zh-CN"/>
        </w:rPr>
        <w:t>；</w:t>
      </w:r>
      <w:r>
        <w:rPr>
          <w:rFonts w:ascii="仿宋" w:hAnsi="仿宋" w:eastAsia="仿宋" w:cs="仿宋"/>
          <w:sz w:val="32"/>
          <w:szCs w:val="32"/>
        </w:rPr>
        <w:t>12月，国家知识产权局发布的《地理标志保护和运用“十四五”规划》提出了更为具体的关于地理标志立法制度的构架</w:t>
      </w:r>
      <w:r>
        <w:rPr>
          <w:rFonts w:hint="eastAsia" w:ascii="仿宋" w:hAnsi="仿宋" w:eastAsia="仿宋" w:cs="仿宋"/>
          <w:sz w:val="32"/>
          <w:szCs w:val="32"/>
        </w:rPr>
        <w:t>，提出</w:t>
      </w:r>
      <w:r>
        <w:rPr>
          <w:rFonts w:ascii="仿宋" w:hAnsi="仿宋" w:eastAsia="仿宋" w:cs="仿宋"/>
          <w:sz w:val="32"/>
          <w:szCs w:val="32"/>
        </w:rPr>
        <w:t>“健全地理标志法律制度</w:t>
      </w:r>
      <w:r>
        <w:rPr>
          <w:rFonts w:hint="eastAsia" w:ascii="仿宋" w:hAnsi="仿宋" w:eastAsia="仿宋" w:cs="仿宋"/>
          <w:sz w:val="32"/>
          <w:szCs w:val="32"/>
        </w:rPr>
        <w:t>，</w:t>
      </w:r>
      <w:r>
        <w:rPr>
          <w:rFonts w:ascii="仿宋" w:hAnsi="仿宋" w:eastAsia="仿宋" w:cs="仿宋"/>
          <w:sz w:val="32"/>
          <w:szCs w:val="32"/>
        </w:rPr>
        <w:t>积极推动地理标志专门立法工作。”</w:t>
      </w:r>
      <w:r>
        <w:rPr>
          <w:rFonts w:hint="eastAsia" w:ascii="仿宋" w:hAnsi="仿宋" w:eastAsia="仿宋" w:cs="仿宋"/>
          <w:sz w:val="32"/>
          <w:szCs w:val="32"/>
        </w:rPr>
        <w:t>《条例》的制定顺应了国家知识产权强国建设要求，在全国率先以市一级地方性立法形式探索地理标志专门立法工作。</w:t>
      </w:r>
    </w:p>
    <w:p>
      <w:pPr>
        <w:pStyle w:val="4"/>
        <w:pageBreakBefore w:val="0"/>
        <w:widowControl/>
        <w:kinsoku/>
        <w:wordWrap/>
        <w:overflowPunct/>
        <w:topLinePunct w:val="0"/>
        <w:autoSpaceDE/>
        <w:autoSpaceDN/>
        <w:bidi w:val="0"/>
        <w:adjustRightInd/>
        <w:snapToGrid/>
        <w:spacing w:before="0" w:after="0" w:line="560" w:lineRule="exact"/>
        <w:ind w:left="0" w:right="0" w:firstLine="644" w:firstLineChars="200"/>
        <w:textAlignment w:val="auto"/>
        <w:rPr>
          <w:rFonts w:hint="eastAsia" w:ascii="方正楷体_GBK" w:hAnsi="方正楷体_GBK" w:eastAsia="方正楷体_GBK" w:cs="方正楷体_GBK"/>
          <w:b w:val="0"/>
          <w:bCs w:val="0"/>
          <w:spacing w:val="1"/>
          <w:kern w:val="0"/>
          <w:sz w:val="32"/>
          <w:szCs w:val="32"/>
          <w:lang w:val="en-US" w:eastAsia="zh-CN" w:bidi="ar-SA"/>
          <w14:ligatures w14:val="none"/>
        </w:rPr>
      </w:pPr>
      <w:bookmarkStart w:id="4" w:name="_Toc142248422"/>
      <w:bookmarkStart w:id="5" w:name="_Toc142248097"/>
      <w:r>
        <w:rPr>
          <w:rFonts w:hint="eastAsia" w:ascii="方正楷体_GBK" w:hAnsi="方正楷体_GBK" w:eastAsia="方正楷体_GBK" w:cs="方正楷体_GBK"/>
          <w:b w:val="0"/>
          <w:bCs w:val="0"/>
          <w:spacing w:val="1"/>
          <w:kern w:val="0"/>
          <w:sz w:val="32"/>
          <w:szCs w:val="32"/>
          <w:lang w:val="en-US" w:eastAsia="zh-CN" w:bidi="ar-SA"/>
          <w14:ligatures w14:val="none"/>
        </w:rPr>
        <w:t>（二）本条例的制定是全面推进乡村振兴的必然选择</w:t>
      </w:r>
      <w:bookmarkEnd w:id="4"/>
      <w:bookmarkEnd w:id="5"/>
    </w:p>
    <w:p>
      <w:pPr>
        <w:pageBreakBefore w:val="0"/>
        <w:widowControl/>
        <w:kinsoku/>
        <w:wordWrap/>
        <w:overflowPunct/>
        <w:topLinePunct w:val="0"/>
        <w:autoSpaceDE/>
        <w:autoSpaceDN/>
        <w:bidi w:val="0"/>
        <w:adjustRightInd/>
        <w:snapToGrid/>
        <w:spacing w:line="560" w:lineRule="exact"/>
        <w:ind w:left="0" w:right="0" w:firstLine="580"/>
        <w:jc w:val="both"/>
        <w:textAlignment w:val="auto"/>
        <w:rPr>
          <w:rFonts w:ascii="仿宋" w:hAnsi="仿宋" w:eastAsia="仿宋" w:cs="仿宋"/>
          <w:sz w:val="32"/>
          <w:szCs w:val="32"/>
        </w:rPr>
      </w:pPr>
      <w:r>
        <w:rPr>
          <w:rFonts w:hint="eastAsia" w:ascii="仿宋" w:hAnsi="仿宋" w:eastAsia="仿宋" w:cs="仿宋"/>
          <w:sz w:val="32"/>
          <w:szCs w:val="32"/>
        </w:rPr>
        <w:t>党的十九大报告强调农业农村农民问题是关系国计民生的根本性问题，要求必须始终把解决好“三农”问题作为全党工作的重中之重</w:t>
      </w:r>
      <w:r>
        <w:rPr>
          <w:rFonts w:hint="eastAsia" w:ascii="仿宋" w:hAnsi="仿宋" w:eastAsia="仿宋" w:cs="仿宋"/>
          <w:sz w:val="32"/>
          <w:szCs w:val="32"/>
          <w:lang w:eastAsia="zh-CN"/>
        </w:rPr>
        <w:t>。</w:t>
      </w:r>
      <w:r>
        <w:rPr>
          <w:rFonts w:hint="eastAsia" w:ascii="仿宋" w:hAnsi="仿宋" w:eastAsia="仿宋" w:cs="仿宋"/>
          <w:sz w:val="32"/>
          <w:szCs w:val="32"/>
        </w:rPr>
        <w:t>党的二十大报告再次强调坚持农业农村优先发展，对全面推进乡村振兴作出重要部署，提出加快建设农业强国。《条例》的制定，促进了淮安市地理标志的培育与运用，加强地理标志品质监管，提升地理标志品牌发展，推动地理标志产业融合，推进地理标志产品国际化，强化地理标志全链条保护，能够有效释放地理标志在乡村振兴方面的贡献作用。</w:t>
      </w:r>
    </w:p>
    <w:p>
      <w:pPr>
        <w:pStyle w:val="4"/>
        <w:pageBreakBefore w:val="0"/>
        <w:widowControl/>
        <w:kinsoku/>
        <w:wordWrap/>
        <w:overflowPunct/>
        <w:topLinePunct w:val="0"/>
        <w:autoSpaceDE/>
        <w:autoSpaceDN/>
        <w:bidi w:val="0"/>
        <w:adjustRightInd/>
        <w:snapToGrid/>
        <w:spacing w:before="0" w:after="0" w:line="560" w:lineRule="exact"/>
        <w:ind w:left="0" w:right="0" w:firstLine="644" w:firstLineChars="200"/>
        <w:textAlignment w:val="auto"/>
        <w:rPr>
          <w:rFonts w:hint="eastAsia" w:ascii="方正楷体_GBK" w:hAnsi="方正楷体_GBK" w:eastAsia="方正楷体_GBK" w:cs="方正楷体_GBK"/>
          <w:b w:val="0"/>
          <w:bCs w:val="0"/>
          <w:sz w:val="32"/>
          <w:szCs w:val="32"/>
        </w:rPr>
      </w:pPr>
      <w:bookmarkStart w:id="6" w:name="_Toc142248423"/>
      <w:bookmarkStart w:id="7" w:name="_Toc142248098"/>
      <w:r>
        <w:rPr>
          <w:rFonts w:hint="eastAsia" w:ascii="方正楷体_GBK" w:hAnsi="方正楷体_GBK" w:eastAsia="方正楷体_GBK" w:cs="方正楷体_GBK"/>
          <w:b w:val="0"/>
          <w:bCs w:val="0"/>
          <w:spacing w:val="1"/>
          <w:kern w:val="0"/>
          <w:sz w:val="32"/>
          <w:szCs w:val="32"/>
          <w:lang w:val="en-US" w:eastAsia="zh-CN" w:bidi="ar-SA"/>
          <w14:ligatures w14:val="none"/>
        </w:rPr>
        <w:t>（三）本条例的制定是市地理标志工作发展的必然结果</w:t>
      </w:r>
      <w:bookmarkEnd w:id="6"/>
      <w:bookmarkEnd w:id="7"/>
    </w:p>
    <w:p>
      <w:pPr>
        <w:pageBreakBefore w:val="0"/>
        <w:widowControl/>
        <w:kinsoku/>
        <w:wordWrap/>
        <w:overflowPunct/>
        <w:topLinePunct w:val="0"/>
        <w:autoSpaceDE/>
        <w:autoSpaceDN/>
        <w:bidi w:val="0"/>
        <w:adjustRightInd/>
        <w:snapToGrid/>
        <w:spacing w:line="560" w:lineRule="exact"/>
        <w:ind w:left="0" w:right="0" w:firstLine="580"/>
        <w:jc w:val="both"/>
        <w:textAlignment w:val="auto"/>
        <w:rPr>
          <w:rFonts w:ascii="仿宋" w:hAnsi="仿宋" w:eastAsia="仿宋" w:cs="仿宋"/>
          <w:sz w:val="32"/>
          <w:szCs w:val="32"/>
        </w:rPr>
      </w:pPr>
      <w:r>
        <w:rPr>
          <w:rFonts w:hint="eastAsia" w:ascii="仿宋" w:hAnsi="仿宋" w:eastAsia="仿宋" w:cs="仿宋"/>
          <w:sz w:val="32"/>
          <w:szCs w:val="32"/>
        </w:rPr>
        <w:t>淮安市知识产权系统以地理标志为突破口，创新工作方式，致力地理标志产品与特色农业融合发展，打造出以“盱眙龙虾”为典型代表的一批地理标志品牌。目前，淮安拥有地理标志</w:t>
      </w:r>
      <w:r>
        <w:rPr>
          <w:rFonts w:hint="eastAsia" w:ascii="仿宋" w:hAnsi="仿宋" w:eastAsia="仿宋" w:cs="仿宋"/>
          <w:sz w:val="32"/>
          <w:szCs w:val="32"/>
          <w:lang w:val="en-US" w:eastAsia="zh-CN"/>
        </w:rPr>
        <w:t>商标130</w:t>
      </w:r>
      <w:r>
        <w:rPr>
          <w:rFonts w:hint="eastAsia" w:ascii="仿宋" w:hAnsi="仿宋" w:eastAsia="仿宋" w:cs="仿宋"/>
          <w:sz w:val="32"/>
          <w:szCs w:val="32"/>
        </w:rPr>
        <w:t>件，地理标志数量全省第一，全国领先。地</w:t>
      </w:r>
      <w:r>
        <w:rPr>
          <w:rFonts w:ascii="仿宋" w:hAnsi="仿宋" w:eastAsia="仿宋" w:cs="仿宋"/>
          <w:sz w:val="32"/>
          <w:szCs w:val="32"/>
        </w:rPr>
        <w:t>理标志已经成为淮安发展的独特优势</w:t>
      </w:r>
      <w:r>
        <w:rPr>
          <w:rFonts w:hint="eastAsia" w:ascii="仿宋" w:hAnsi="仿宋" w:eastAsia="仿宋" w:cs="仿宋"/>
          <w:sz w:val="32"/>
          <w:szCs w:val="32"/>
          <w:lang w:eastAsia="zh-CN"/>
        </w:rPr>
        <w:t>。</w:t>
      </w:r>
      <w:r>
        <w:rPr>
          <w:rFonts w:hint="eastAsia" w:ascii="仿宋" w:hAnsi="仿宋" w:eastAsia="仿宋" w:cs="仿宋"/>
          <w:sz w:val="32"/>
          <w:szCs w:val="32"/>
        </w:rPr>
        <w:t>《条例》的制定既是对淮安市先进的地理标志工作经验的汲取与升华，也是对工作中现存问题的及时应对，是淮安地理标志工作</w:t>
      </w:r>
      <w:r>
        <w:rPr>
          <w:rFonts w:hint="eastAsia" w:ascii="仿宋" w:hAnsi="仿宋" w:eastAsia="仿宋" w:cs="仿宋"/>
          <w:sz w:val="32"/>
          <w:szCs w:val="32"/>
          <w:lang w:val="en-US" w:eastAsia="zh-CN"/>
        </w:rPr>
        <w:t>发展</w:t>
      </w:r>
      <w:r>
        <w:rPr>
          <w:rFonts w:hint="eastAsia" w:ascii="仿宋" w:hAnsi="仿宋" w:eastAsia="仿宋" w:cs="仿宋"/>
          <w:sz w:val="32"/>
          <w:szCs w:val="32"/>
        </w:rPr>
        <w:t>的必然结果。</w:t>
      </w:r>
    </w:p>
    <w:p>
      <w:pPr>
        <w:pStyle w:val="3"/>
        <w:pageBreakBefore w:val="0"/>
        <w:widowControl/>
        <w:kinsoku/>
        <w:wordWrap/>
        <w:overflowPunct/>
        <w:topLinePunct w:val="0"/>
        <w:autoSpaceDE/>
        <w:autoSpaceDN/>
        <w:bidi w:val="0"/>
        <w:adjustRightInd/>
        <w:snapToGrid/>
        <w:spacing w:before="0" w:after="0" w:line="560" w:lineRule="exact"/>
        <w:ind w:left="0" w:right="0" w:firstLine="644" w:firstLineChars="200"/>
        <w:textAlignment w:val="auto"/>
        <w:rPr>
          <w:rFonts w:hint="eastAsia" w:ascii="方正黑体_GBK" w:hAnsi="方正黑体_GBK" w:eastAsia="方正黑体_GBK" w:cs="方正黑体_GBK"/>
          <w:b w:val="0"/>
          <w:bCs w:val="0"/>
          <w:spacing w:val="1"/>
          <w:sz w:val="32"/>
          <w:szCs w:val="32"/>
          <w:lang w:val="en-US" w:eastAsia="zh-CN"/>
        </w:rPr>
      </w:pPr>
      <w:bookmarkStart w:id="8" w:name="_Toc142248099"/>
      <w:bookmarkStart w:id="9" w:name="_Toc142248424"/>
      <w:r>
        <w:rPr>
          <w:rFonts w:hint="eastAsia" w:ascii="方正黑体_GBK" w:hAnsi="方正黑体_GBK" w:eastAsia="方正黑体_GBK" w:cs="方正黑体_GBK"/>
          <w:b w:val="0"/>
          <w:bCs w:val="0"/>
          <w:spacing w:val="1"/>
          <w:sz w:val="32"/>
          <w:szCs w:val="32"/>
          <w:lang w:val="en-US" w:eastAsia="zh-CN"/>
        </w:rPr>
        <w:t>二、制定本条例解决的主要问题</w:t>
      </w:r>
      <w:bookmarkEnd w:id="8"/>
      <w:bookmarkEnd w:id="9"/>
    </w:p>
    <w:p>
      <w:pPr>
        <w:pStyle w:val="4"/>
        <w:pageBreakBefore w:val="0"/>
        <w:widowControl/>
        <w:kinsoku/>
        <w:wordWrap/>
        <w:overflowPunct/>
        <w:topLinePunct w:val="0"/>
        <w:autoSpaceDE/>
        <w:autoSpaceDN/>
        <w:bidi w:val="0"/>
        <w:adjustRightInd/>
        <w:snapToGrid/>
        <w:spacing w:before="0" w:after="0" w:line="560" w:lineRule="exact"/>
        <w:ind w:left="0" w:right="0" w:firstLine="644" w:firstLineChars="200"/>
        <w:textAlignment w:val="auto"/>
        <w:rPr>
          <w:rFonts w:hint="eastAsia" w:ascii="方正楷体_GBK" w:hAnsi="方正楷体_GBK" w:eastAsia="方正楷体_GBK" w:cs="方正楷体_GBK"/>
          <w:b w:val="0"/>
          <w:bCs w:val="0"/>
          <w:spacing w:val="1"/>
          <w:kern w:val="0"/>
          <w:sz w:val="32"/>
          <w:szCs w:val="32"/>
          <w:lang w:val="en-US" w:eastAsia="zh-CN" w:bidi="ar-SA"/>
          <w14:ligatures w14:val="none"/>
        </w:rPr>
      </w:pPr>
      <w:bookmarkStart w:id="10" w:name="_Toc142248100"/>
      <w:bookmarkStart w:id="11" w:name="_Toc142248425"/>
      <w:r>
        <w:rPr>
          <w:rFonts w:hint="eastAsia" w:ascii="方正楷体_GBK" w:hAnsi="方正楷体_GBK" w:eastAsia="方正楷体_GBK" w:cs="方正楷体_GBK"/>
          <w:b w:val="0"/>
          <w:bCs w:val="0"/>
          <w:spacing w:val="1"/>
          <w:kern w:val="0"/>
          <w:sz w:val="32"/>
          <w:szCs w:val="32"/>
          <w:lang w:val="en-US" w:eastAsia="zh-CN" w:bidi="ar-SA"/>
          <w14:ligatures w14:val="none"/>
        </w:rPr>
        <w:t>（一）解决地理标志产业促进问题</w:t>
      </w:r>
      <w:bookmarkEnd w:id="10"/>
      <w:bookmarkEnd w:id="11"/>
    </w:p>
    <w:p>
      <w:pPr>
        <w:pageBreakBefore w:val="0"/>
        <w:widowControl/>
        <w:kinsoku/>
        <w:wordWrap/>
        <w:overflowPunct/>
        <w:topLinePunct w:val="0"/>
        <w:autoSpaceDE/>
        <w:autoSpaceDN/>
        <w:bidi w:val="0"/>
        <w:adjustRightInd/>
        <w:snapToGrid/>
        <w:spacing w:line="560" w:lineRule="exact"/>
        <w:ind w:left="0" w:right="0" w:firstLine="580"/>
        <w:jc w:val="both"/>
        <w:textAlignment w:val="auto"/>
        <w:rPr>
          <w:rFonts w:ascii="仿宋" w:hAnsi="仿宋" w:eastAsia="仿宋" w:cs="仿宋"/>
          <w:sz w:val="32"/>
          <w:szCs w:val="32"/>
        </w:rPr>
      </w:pPr>
      <w:r>
        <w:rPr>
          <w:rFonts w:hint="eastAsia" w:ascii="仿宋" w:hAnsi="仿宋" w:eastAsia="仿宋" w:cs="仿宋"/>
          <w:sz w:val="32"/>
          <w:szCs w:val="32"/>
        </w:rPr>
        <w:t>地理标志产业促进工作，关乎淮安市特色优势产业健康发展。在国家和省层面，地理标志产业促进工作主要以单一地理标志为对象，而且相关产业促进举措具有临时性，难以成为地理标志产业促进工作的长期选择。随着地理标志在乡村振兴、对外贸易等领域重要作用的不断发挥，地理标志产业群的发展日趋</w:t>
      </w:r>
      <w:r>
        <w:rPr>
          <w:rFonts w:hint="eastAsia" w:ascii="仿宋" w:hAnsi="仿宋" w:eastAsia="仿宋" w:cs="仿宋"/>
          <w:sz w:val="32"/>
          <w:szCs w:val="32"/>
          <w:lang w:eastAsia="zh-CN"/>
        </w:rPr>
        <w:t>受</w:t>
      </w:r>
      <w:r>
        <w:rPr>
          <w:rFonts w:hint="eastAsia" w:ascii="仿宋" w:hAnsi="仿宋" w:eastAsia="仿宋" w:cs="仿宋"/>
          <w:sz w:val="32"/>
          <w:szCs w:val="32"/>
        </w:rPr>
        <w:t>到广泛重视，而地理标志产业集群的发展亟需具备规范性和稳定性的产业促进制度与政策。《条例（草案</w:t>
      </w:r>
      <w:r>
        <w:rPr>
          <w:rFonts w:hint="eastAsia" w:ascii="仿宋" w:hAnsi="仿宋" w:eastAsia="仿宋" w:cs="仿宋"/>
          <w:sz w:val="32"/>
          <w:szCs w:val="32"/>
          <w:lang w:eastAsia="zh-CN"/>
        </w:rPr>
        <w:t>送审稿</w:t>
      </w:r>
      <w:r>
        <w:rPr>
          <w:rFonts w:hint="eastAsia" w:ascii="仿宋" w:hAnsi="仿宋" w:eastAsia="仿宋" w:cs="仿宋"/>
          <w:sz w:val="32"/>
          <w:szCs w:val="32"/>
        </w:rPr>
        <w:t>）》从立法层面，既明确了地理标志产业促进的职能部门及其职责，又将目前已有的地理标志产业促进措施法定化，还解决了地理标志产业集群发展的统计机制建设等问题。</w:t>
      </w:r>
    </w:p>
    <w:p>
      <w:pPr>
        <w:pStyle w:val="4"/>
        <w:pageBreakBefore w:val="0"/>
        <w:widowControl/>
        <w:kinsoku/>
        <w:wordWrap/>
        <w:overflowPunct/>
        <w:topLinePunct w:val="0"/>
        <w:autoSpaceDE/>
        <w:autoSpaceDN/>
        <w:bidi w:val="0"/>
        <w:adjustRightInd/>
        <w:snapToGrid/>
        <w:spacing w:before="0" w:after="0" w:line="560" w:lineRule="exact"/>
        <w:ind w:left="0" w:right="0" w:firstLine="644" w:firstLineChars="200"/>
        <w:textAlignment w:val="auto"/>
        <w:rPr>
          <w:rFonts w:hint="eastAsia" w:ascii="方正楷体_GBK" w:hAnsi="方正楷体_GBK" w:eastAsia="方正楷体_GBK" w:cs="方正楷体_GBK"/>
          <w:b w:val="0"/>
          <w:bCs w:val="0"/>
          <w:spacing w:val="1"/>
          <w:kern w:val="0"/>
          <w:sz w:val="32"/>
          <w:szCs w:val="32"/>
          <w:lang w:val="en-US" w:eastAsia="zh-CN" w:bidi="ar-SA"/>
          <w14:ligatures w14:val="none"/>
        </w:rPr>
      </w:pPr>
      <w:bookmarkStart w:id="12" w:name="_Toc142248426"/>
      <w:bookmarkStart w:id="13" w:name="_Toc142248101"/>
      <w:r>
        <w:rPr>
          <w:rFonts w:hint="eastAsia" w:ascii="方正楷体_GBK" w:hAnsi="方正楷体_GBK" w:eastAsia="方正楷体_GBK" w:cs="方正楷体_GBK"/>
          <w:b w:val="0"/>
          <w:bCs w:val="0"/>
          <w:spacing w:val="1"/>
          <w:kern w:val="0"/>
          <w:sz w:val="32"/>
          <w:szCs w:val="32"/>
          <w:lang w:val="en-US" w:eastAsia="zh-CN" w:bidi="ar-SA"/>
          <w14:ligatures w14:val="none"/>
        </w:rPr>
        <w:t>（二）解决地理标志利益分享问题</w:t>
      </w:r>
      <w:bookmarkEnd w:id="12"/>
      <w:bookmarkEnd w:id="13"/>
    </w:p>
    <w:p>
      <w:pPr>
        <w:pageBreakBefore w:val="0"/>
        <w:widowControl/>
        <w:kinsoku/>
        <w:wordWrap/>
        <w:overflowPunct/>
        <w:topLinePunct w:val="0"/>
        <w:autoSpaceDE/>
        <w:autoSpaceDN/>
        <w:bidi w:val="0"/>
        <w:adjustRightInd/>
        <w:snapToGrid/>
        <w:spacing w:line="560" w:lineRule="exact"/>
        <w:ind w:left="0" w:right="0" w:firstLine="580"/>
        <w:jc w:val="both"/>
        <w:textAlignment w:val="auto"/>
        <w:rPr>
          <w:rFonts w:ascii="仿宋" w:hAnsi="仿宋" w:eastAsia="仿宋" w:cs="仿宋"/>
          <w:sz w:val="32"/>
          <w:szCs w:val="32"/>
        </w:rPr>
      </w:pPr>
      <w:r>
        <w:rPr>
          <w:rFonts w:hint="eastAsia" w:ascii="仿宋" w:hAnsi="仿宋" w:eastAsia="仿宋" w:cs="仿宋"/>
          <w:sz w:val="32"/>
          <w:szCs w:val="32"/>
        </w:rPr>
        <w:t>地理标志涉及当地社会公众、协会、产品生产者以及销售者等多类主体，各主体之间的利益共享问题是实践中影响地理标志产业发展的核心问题之一，如在农产品类地理标志方面，协会、龙头企业以及农户之间存在着巨大的利益与利润差，现有法律制度尚难予以有效的解决。《条例（草案</w:t>
      </w:r>
      <w:r>
        <w:rPr>
          <w:rFonts w:hint="eastAsia" w:ascii="仿宋" w:hAnsi="仿宋" w:eastAsia="仿宋" w:cs="仿宋"/>
          <w:sz w:val="32"/>
          <w:szCs w:val="32"/>
          <w:lang w:eastAsia="zh-CN"/>
        </w:rPr>
        <w:t>送审稿</w:t>
      </w:r>
      <w:r>
        <w:rPr>
          <w:rFonts w:hint="eastAsia" w:ascii="仿宋" w:hAnsi="仿宋" w:eastAsia="仿宋" w:cs="仿宋"/>
          <w:sz w:val="32"/>
          <w:szCs w:val="32"/>
        </w:rPr>
        <w:t>）》从立法层面，设立了地理标志产业发展的利益分享原则，对协会及用标企业的利益分享责任进行了合理设置，以知识产权制度利益平衡原则为指导，推进地理标志产业发展中利益分享的公平与公正。</w:t>
      </w:r>
    </w:p>
    <w:p>
      <w:pPr>
        <w:pStyle w:val="4"/>
        <w:pageBreakBefore w:val="0"/>
        <w:widowControl/>
        <w:kinsoku/>
        <w:wordWrap/>
        <w:overflowPunct/>
        <w:topLinePunct w:val="0"/>
        <w:autoSpaceDE/>
        <w:autoSpaceDN/>
        <w:bidi w:val="0"/>
        <w:adjustRightInd/>
        <w:snapToGrid/>
        <w:spacing w:before="0" w:after="0" w:line="560" w:lineRule="exact"/>
        <w:ind w:left="0" w:right="0" w:firstLine="644" w:firstLineChars="200"/>
        <w:textAlignment w:val="auto"/>
        <w:rPr>
          <w:rFonts w:hint="eastAsia" w:ascii="方正楷体_GBK" w:hAnsi="方正楷体_GBK" w:eastAsia="方正楷体_GBK" w:cs="方正楷体_GBK"/>
          <w:b w:val="0"/>
          <w:bCs w:val="0"/>
          <w:spacing w:val="1"/>
          <w:kern w:val="0"/>
          <w:sz w:val="32"/>
          <w:szCs w:val="32"/>
          <w:lang w:val="en-US" w:eastAsia="zh-CN" w:bidi="ar-SA"/>
          <w14:ligatures w14:val="none"/>
        </w:rPr>
      </w:pPr>
      <w:bookmarkStart w:id="14" w:name="_Toc142248427"/>
      <w:bookmarkStart w:id="15" w:name="_Toc142248102"/>
      <w:r>
        <w:rPr>
          <w:rFonts w:hint="eastAsia" w:ascii="方正楷体_GBK" w:hAnsi="方正楷体_GBK" w:eastAsia="方正楷体_GBK" w:cs="方正楷体_GBK"/>
          <w:b w:val="0"/>
          <w:bCs w:val="0"/>
          <w:spacing w:val="1"/>
          <w:kern w:val="0"/>
          <w:sz w:val="32"/>
          <w:szCs w:val="32"/>
          <w:lang w:val="en-US" w:eastAsia="zh-CN" w:bidi="ar-SA"/>
          <w14:ligatures w14:val="none"/>
        </w:rPr>
        <w:t>（三）解决地理标志权利人的权利边界与行为监管问题</w:t>
      </w:r>
      <w:bookmarkEnd w:id="14"/>
      <w:bookmarkEnd w:id="15"/>
    </w:p>
    <w:p>
      <w:pPr>
        <w:pageBreakBefore w:val="0"/>
        <w:widowControl/>
        <w:kinsoku/>
        <w:wordWrap/>
        <w:overflowPunct/>
        <w:topLinePunct w:val="0"/>
        <w:autoSpaceDE/>
        <w:autoSpaceDN/>
        <w:bidi w:val="0"/>
        <w:adjustRightInd/>
        <w:snapToGrid/>
        <w:spacing w:line="560" w:lineRule="exact"/>
        <w:ind w:left="0" w:right="0" w:firstLine="580"/>
        <w:jc w:val="both"/>
        <w:textAlignment w:val="auto"/>
        <w:rPr>
          <w:rFonts w:hint="eastAsia" w:ascii="仿宋" w:hAnsi="仿宋" w:eastAsia="仿宋" w:cs="仿宋"/>
          <w:sz w:val="32"/>
          <w:szCs w:val="32"/>
        </w:rPr>
      </w:pPr>
      <w:r>
        <w:rPr>
          <w:rFonts w:hint="eastAsia" w:ascii="仿宋" w:hAnsi="仿宋" w:eastAsia="仿宋" w:cs="仿宋"/>
          <w:sz w:val="32"/>
          <w:szCs w:val="32"/>
        </w:rPr>
        <w:t>我国现行立法设定了地理标志权利主体，但并没有对地理标志权利主体的权利与义务进行明确的规定，对地理标志权利人的行为也未予以明确规定。这导致了在实践中一些地理标志权利人采取不正当竞争手段或不当措施来限制他人合理使用地理标志，引起了社会舆论的</w:t>
      </w:r>
      <w:r>
        <w:rPr>
          <w:rFonts w:hint="eastAsia" w:ascii="仿宋" w:hAnsi="仿宋" w:eastAsia="仿宋" w:cs="仿宋"/>
          <w:sz w:val="32"/>
          <w:szCs w:val="32"/>
          <w:lang w:eastAsia="zh-CN"/>
        </w:rPr>
        <w:t>广泛</w:t>
      </w:r>
      <w:r>
        <w:rPr>
          <w:rFonts w:hint="eastAsia" w:ascii="仿宋" w:hAnsi="仿宋" w:eastAsia="仿宋" w:cs="仿宋"/>
          <w:sz w:val="32"/>
          <w:szCs w:val="32"/>
        </w:rPr>
        <w:t>关注。《条例（草案</w:t>
      </w:r>
      <w:r>
        <w:rPr>
          <w:rFonts w:hint="eastAsia" w:ascii="仿宋" w:hAnsi="仿宋" w:eastAsia="仿宋" w:cs="仿宋"/>
          <w:sz w:val="32"/>
          <w:szCs w:val="32"/>
          <w:lang w:eastAsia="zh-CN"/>
        </w:rPr>
        <w:t>送审稿</w:t>
      </w:r>
      <w:r>
        <w:rPr>
          <w:rFonts w:hint="eastAsia" w:ascii="仿宋" w:hAnsi="仿宋" w:eastAsia="仿宋" w:cs="仿宋"/>
          <w:sz w:val="32"/>
          <w:szCs w:val="32"/>
        </w:rPr>
        <w:t>）》从立法层面，一是明确政府确认地理标志申请人的基本原则，二是明确地理标志权利人的主要权责，三是结合实践列举地理标志权利人不得做出的行为，四是明确地理标志权利人不当行使权利的责任。</w:t>
      </w:r>
      <w:bookmarkStart w:id="16" w:name="_Toc142248103"/>
      <w:bookmarkStart w:id="17" w:name="_Toc142248428"/>
    </w:p>
    <w:p>
      <w:pPr>
        <w:pageBreakBefore w:val="0"/>
        <w:widowControl/>
        <w:kinsoku/>
        <w:wordWrap/>
        <w:overflowPunct/>
        <w:topLinePunct w:val="0"/>
        <w:autoSpaceDE/>
        <w:autoSpaceDN/>
        <w:bidi w:val="0"/>
        <w:adjustRightInd/>
        <w:snapToGrid/>
        <w:spacing w:line="560" w:lineRule="exact"/>
        <w:ind w:left="0" w:right="0" w:firstLine="580"/>
        <w:jc w:val="both"/>
        <w:textAlignment w:val="auto"/>
        <w:rPr>
          <w:rFonts w:hint="eastAsia" w:ascii="方正楷体_GBK" w:hAnsi="方正楷体_GBK" w:eastAsia="方正楷体_GBK" w:cs="方正楷体_GBK"/>
          <w:b w:val="0"/>
          <w:bCs w:val="0"/>
          <w:spacing w:val="1"/>
          <w:kern w:val="0"/>
          <w:sz w:val="32"/>
          <w:szCs w:val="32"/>
          <w:lang w:val="en-US" w:eastAsia="zh-CN" w:bidi="ar-SA"/>
          <w14:ligatures w14:val="none"/>
        </w:rPr>
      </w:pPr>
      <w:r>
        <w:rPr>
          <w:rFonts w:hint="eastAsia" w:ascii="方正楷体_GBK" w:hAnsi="方正楷体_GBK" w:eastAsia="方正楷体_GBK" w:cs="方正楷体_GBK"/>
          <w:b w:val="0"/>
          <w:bCs w:val="0"/>
          <w:spacing w:val="1"/>
          <w:kern w:val="0"/>
          <w:sz w:val="32"/>
          <w:szCs w:val="32"/>
          <w:lang w:val="en-US" w:eastAsia="zh-CN" w:bidi="ar-SA"/>
          <w14:ligatures w14:val="none"/>
        </w:rPr>
        <w:t>（四）解决地理标志专用标志的规范使用与监管问题</w:t>
      </w:r>
      <w:bookmarkEnd w:id="16"/>
      <w:bookmarkEnd w:id="17"/>
    </w:p>
    <w:p>
      <w:pPr>
        <w:pageBreakBefore w:val="0"/>
        <w:widowControl/>
        <w:kinsoku/>
        <w:wordWrap/>
        <w:overflowPunct/>
        <w:topLinePunct w:val="0"/>
        <w:autoSpaceDE/>
        <w:autoSpaceDN/>
        <w:bidi w:val="0"/>
        <w:adjustRightInd/>
        <w:snapToGrid/>
        <w:spacing w:line="560" w:lineRule="exact"/>
        <w:ind w:left="0" w:right="0" w:firstLine="580"/>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国家知识产权局</w:t>
      </w:r>
      <w:r>
        <w:rPr>
          <w:rFonts w:hint="eastAsia" w:ascii="仿宋" w:hAnsi="仿宋" w:eastAsia="仿宋" w:cs="仿宋"/>
          <w:b w:val="0"/>
          <w:bCs w:val="0"/>
          <w:sz w:val="32"/>
          <w:szCs w:val="32"/>
          <w:lang w:val="en-US" w:eastAsia="zh-CN"/>
        </w:rPr>
        <w:t>针对</w:t>
      </w:r>
      <w:r>
        <w:rPr>
          <w:rFonts w:hint="eastAsia" w:ascii="仿宋" w:hAnsi="仿宋" w:eastAsia="仿宋" w:cs="仿宋"/>
          <w:b w:val="0"/>
          <w:bCs w:val="0"/>
          <w:sz w:val="32"/>
          <w:szCs w:val="32"/>
        </w:rPr>
        <w:t>地理标志专用标志出台了相应的管理办法，但该管理办法仅表明市场监管部门有权处理不当使用行为，并未明确如何处理。实践中，地理标志专用标志的使用</w:t>
      </w:r>
      <w:r>
        <w:rPr>
          <w:rFonts w:hint="eastAsia" w:ascii="仿宋" w:hAnsi="仿宋" w:eastAsia="仿宋" w:cs="仿宋"/>
          <w:b w:val="0"/>
          <w:bCs w:val="0"/>
          <w:sz w:val="32"/>
          <w:szCs w:val="32"/>
          <w:lang w:val="en-US" w:eastAsia="zh-CN"/>
        </w:rPr>
        <w:t>也</w:t>
      </w:r>
      <w:r>
        <w:rPr>
          <w:rFonts w:hint="eastAsia" w:ascii="仿宋" w:hAnsi="仿宋" w:eastAsia="仿宋" w:cs="仿宋"/>
          <w:b w:val="0"/>
          <w:bCs w:val="0"/>
          <w:sz w:val="32"/>
          <w:szCs w:val="32"/>
        </w:rPr>
        <w:t>存在诸多不规范的表现形式，市场监管部门对此难以找到合适的法律依据进行查处。《条例（草案</w:t>
      </w:r>
      <w:r>
        <w:rPr>
          <w:rFonts w:hint="eastAsia" w:ascii="仿宋" w:hAnsi="仿宋" w:eastAsia="仿宋" w:cs="仿宋"/>
          <w:b w:val="0"/>
          <w:bCs w:val="0"/>
          <w:sz w:val="32"/>
          <w:szCs w:val="32"/>
          <w:lang w:eastAsia="zh-CN"/>
        </w:rPr>
        <w:t>送审稿</w:t>
      </w:r>
      <w:r>
        <w:rPr>
          <w:rFonts w:hint="eastAsia" w:ascii="仿宋" w:hAnsi="仿宋" w:eastAsia="仿宋" w:cs="仿宋"/>
          <w:b w:val="0"/>
          <w:bCs w:val="0"/>
          <w:sz w:val="32"/>
          <w:szCs w:val="32"/>
        </w:rPr>
        <w:t>）》从立法操作层面，赋予了地方知识产权执法部门查处地理标志专用标志不当使用行为的权力，明确了不规范使用地理标志专用标志的责任，从而为地理标志专用标志的保护提供</w:t>
      </w:r>
      <w:r>
        <w:rPr>
          <w:rFonts w:hint="eastAsia" w:ascii="仿宋" w:hAnsi="仿宋" w:eastAsia="仿宋" w:cs="仿宋"/>
          <w:b w:val="0"/>
          <w:bCs w:val="0"/>
          <w:sz w:val="32"/>
          <w:szCs w:val="32"/>
          <w:lang w:eastAsia="zh-CN"/>
        </w:rPr>
        <w:t>立法</w:t>
      </w:r>
      <w:r>
        <w:rPr>
          <w:rFonts w:hint="eastAsia" w:ascii="仿宋" w:hAnsi="仿宋" w:eastAsia="仿宋" w:cs="仿宋"/>
          <w:b w:val="0"/>
          <w:bCs w:val="0"/>
          <w:sz w:val="32"/>
          <w:szCs w:val="32"/>
        </w:rPr>
        <w:t>层面的支持。</w:t>
      </w:r>
      <w:bookmarkStart w:id="18" w:name="_Toc142248429"/>
      <w:bookmarkStart w:id="19" w:name="_Toc142248104"/>
    </w:p>
    <w:p>
      <w:pPr>
        <w:pageBreakBefore w:val="0"/>
        <w:widowControl/>
        <w:kinsoku/>
        <w:wordWrap/>
        <w:overflowPunct/>
        <w:topLinePunct w:val="0"/>
        <w:autoSpaceDE/>
        <w:autoSpaceDN/>
        <w:bidi w:val="0"/>
        <w:adjustRightInd/>
        <w:snapToGrid/>
        <w:spacing w:line="560" w:lineRule="exact"/>
        <w:ind w:left="0" w:right="0" w:firstLine="580"/>
        <w:jc w:val="both"/>
        <w:textAlignment w:val="auto"/>
        <w:rPr>
          <w:rFonts w:hint="eastAsia" w:ascii="方正楷体_GBK" w:hAnsi="方正楷体_GBK" w:eastAsia="方正楷体_GBK" w:cs="方正楷体_GBK"/>
          <w:b w:val="0"/>
          <w:bCs w:val="0"/>
          <w:spacing w:val="1"/>
          <w:kern w:val="0"/>
          <w:sz w:val="32"/>
          <w:szCs w:val="32"/>
          <w:lang w:val="en-US" w:eastAsia="zh-CN" w:bidi="ar-SA"/>
          <w14:ligatures w14:val="none"/>
        </w:rPr>
      </w:pPr>
      <w:r>
        <w:rPr>
          <w:rFonts w:hint="eastAsia" w:ascii="方正楷体_GBK" w:hAnsi="方正楷体_GBK" w:eastAsia="方正楷体_GBK" w:cs="方正楷体_GBK"/>
          <w:b w:val="0"/>
          <w:bCs w:val="0"/>
          <w:spacing w:val="1"/>
          <w:kern w:val="0"/>
          <w:sz w:val="32"/>
          <w:szCs w:val="32"/>
          <w:lang w:val="en-US" w:eastAsia="zh-CN" w:bidi="ar-SA"/>
          <w14:ligatures w14:val="none"/>
        </w:rPr>
        <w:t>（五）解决地理标志体系化保护问题</w:t>
      </w:r>
      <w:bookmarkEnd w:id="18"/>
      <w:bookmarkEnd w:id="19"/>
    </w:p>
    <w:p>
      <w:pPr>
        <w:pageBreakBefore w:val="0"/>
        <w:widowControl/>
        <w:kinsoku/>
        <w:wordWrap/>
        <w:overflowPunct/>
        <w:topLinePunct w:val="0"/>
        <w:autoSpaceDE/>
        <w:autoSpaceDN/>
        <w:bidi w:val="0"/>
        <w:adjustRightInd/>
        <w:snapToGrid/>
        <w:spacing w:line="560" w:lineRule="exact"/>
        <w:ind w:left="0" w:right="0" w:firstLine="580"/>
        <w:jc w:val="both"/>
        <w:textAlignment w:val="auto"/>
        <w:rPr>
          <w:rFonts w:hint="eastAsia" w:ascii="仿宋" w:hAnsi="仿宋" w:eastAsia="仿宋" w:cs="仿宋"/>
          <w:sz w:val="32"/>
          <w:szCs w:val="32"/>
        </w:rPr>
      </w:pPr>
      <w:r>
        <w:rPr>
          <w:rFonts w:hint="eastAsia" w:ascii="仿宋" w:hAnsi="仿宋" w:eastAsia="仿宋" w:cs="仿宋"/>
          <w:b w:val="0"/>
          <w:bCs w:val="0"/>
          <w:sz w:val="32"/>
          <w:szCs w:val="32"/>
        </w:rPr>
        <w:t>在实践中</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地理标志保护也存在一些问题，包括</w:t>
      </w:r>
      <w:r>
        <w:rPr>
          <w:rFonts w:hint="eastAsia" w:ascii="仿宋" w:hAnsi="仿宋" w:eastAsia="仿宋" w:cs="仿宋"/>
          <w:b w:val="0"/>
          <w:bCs w:val="0"/>
          <w:sz w:val="32"/>
          <w:szCs w:val="32"/>
        </w:rPr>
        <w:t>地理标志行政保护很少涉及侵权问题、地理标志司法保护常引发争议、地理标志争议仲裁的实现困难较多</w:t>
      </w:r>
      <w:r>
        <w:rPr>
          <w:rFonts w:hint="eastAsia" w:ascii="仿宋" w:hAnsi="仿宋" w:eastAsia="仿宋" w:cs="仿宋"/>
          <w:b w:val="0"/>
          <w:bCs w:val="0"/>
          <w:sz w:val="32"/>
          <w:szCs w:val="32"/>
          <w:lang w:eastAsia="zh-CN"/>
        </w:rPr>
        <w:t>等</w:t>
      </w:r>
      <w:r>
        <w:rPr>
          <w:rFonts w:hint="eastAsia" w:ascii="仿宋" w:hAnsi="仿宋" w:eastAsia="仿宋" w:cs="仿宋"/>
          <w:b w:val="0"/>
          <w:bCs w:val="0"/>
          <w:sz w:val="32"/>
          <w:szCs w:val="32"/>
        </w:rPr>
        <w:t>。</w:t>
      </w:r>
      <w:r>
        <w:rPr>
          <w:rFonts w:hint="eastAsia" w:ascii="仿宋" w:hAnsi="仿宋" w:eastAsia="仿宋" w:cs="仿宋"/>
          <w:sz w:val="32"/>
          <w:szCs w:val="32"/>
        </w:rPr>
        <w:t>近年来，</w:t>
      </w:r>
      <w:r>
        <w:rPr>
          <w:rFonts w:hint="eastAsia" w:ascii="仿宋" w:hAnsi="仿宋" w:eastAsia="仿宋" w:cs="仿宋"/>
          <w:sz w:val="32"/>
          <w:szCs w:val="32"/>
          <w:lang w:eastAsia="zh-CN"/>
        </w:rPr>
        <w:t>我</w:t>
      </w:r>
      <w:r>
        <w:rPr>
          <w:rFonts w:hint="eastAsia" w:ascii="仿宋" w:hAnsi="仿宋" w:eastAsia="仿宋" w:cs="仿宋"/>
          <w:sz w:val="32"/>
          <w:szCs w:val="32"/>
        </w:rPr>
        <w:t>市地理标志保护需求不断增长，地理标志行政保护、司法保护和社会共治的优化发展亟需实现。为此，《条例（草案</w:t>
      </w:r>
      <w:r>
        <w:rPr>
          <w:rFonts w:hint="eastAsia" w:ascii="仿宋" w:hAnsi="仿宋" w:eastAsia="仿宋" w:cs="仿宋"/>
          <w:sz w:val="32"/>
          <w:szCs w:val="32"/>
          <w:lang w:eastAsia="zh-CN"/>
        </w:rPr>
        <w:t>送审稿</w:t>
      </w:r>
      <w:r>
        <w:rPr>
          <w:rFonts w:hint="eastAsia" w:ascii="仿宋" w:hAnsi="仿宋" w:eastAsia="仿宋" w:cs="仿宋"/>
          <w:sz w:val="32"/>
          <w:szCs w:val="32"/>
        </w:rPr>
        <w:t>）》从立法操作层面，体系化设计地理标志保护机制，为不同类型的地理标志保护提供依据。同时，还设置了针对地理标志公益诉讼这一特殊保护制度。</w:t>
      </w:r>
    </w:p>
    <w:p>
      <w:pPr>
        <w:pStyle w:val="3"/>
        <w:pageBreakBefore w:val="0"/>
        <w:widowControl/>
        <w:kinsoku/>
        <w:wordWrap/>
        <w:overflowPunct/>
        <w:topLinePunct w:val="0"/>
        <w:autoSpaceDE/>
        <w:autoSpaceDN/>
        <w:bidi w:val="0"/>
        <w:adjustRightInd/>
        <w:snapToGrid/>
        <w:spacing w:before="0" w:after="0" w:line="560" w:lineRule="exact"/>
        <w:ind w:left="0" w:right="0" w:firstLine="644" w:firstLineChars="200"/>
        <w:textAlignment w:val="auto"/>
        <w:rPr>
          <w:rFonts w:hint="eastAsia" w:ascii="方正黑体_GBK" w:hAnsi="方正黑体_GBK" w:eastAsia="方正黑体_GBK" w:cs="方正黑体_GBK"/>
          <w:b w:val="0"/>
          <w:bCs w:val="0"/>
          <w:spacing w:val="1"/>
          <w:sz w:val="32"/>
          <w:szCs w:val="32"/>
          <w:lang w:val="en-US" w:eastAsia="zh-CN"/>
        </w:rPr>
      </w:pPr>
      <w:r>
        <w:rPr>
          <w:rFonts w:hint="eastAsia" w:ascii="方正黑体_GBK" w:hAnsi="方正黑体_GBK" w:eastAsia="方正黑体_GBK" w:cs="方正黑体_GBK"/>
          <w:b w:val="0"/>
          <w:bCs w:val="0"/>
          <w:spacing w:val="1"/>
          <w:sz w:val="32"/>
          <w:szCs w:val="32"/>
          <w:lang w:val="en-US" w:eastAsia="zh-CN"/>
        </w:rPr>
        <w:t>三、《条例（草案送审稿）》的主要内容</w:t>
      </w:r>
    </w:p>
    <w:p>
      <w:pPr>
        <w:pageBreakBefore w:val="0"/>
        <w:widowControl/>
        <w:kinsoku/>
        <w:wordWrap/>
        <w:overflowPunct/>
        <w:topLinePunct w:val="0"/>
        <w:autoSpaceDE/>
        <w:autoSpaceDN/>
        <w:bidi w:val="0"/>
        <w:adjustRightInd/>
        <w:snapToGrid/>
        <w:spacing w:line="560" w:lineRule="exact"/>
        <w:ind w:left="0" w:firstLine="640" w:firstLineChars="200"/>
        <w:textAlignment w:val="auto"/>
        <w:rPr>
          <w:rFonts w:eastAsia="方正仿宋_GBK"/>
          <w:sz w:val="32"/>
          <w:szCs w:val="32"/>
        </w:rPr>
      </w:pPr>
      <w:r>
        <w:rPr>
          <w:rFonts w:eastAsia="方正仿宋_GBK"/>
          <w:sz w:val="32"/>
          <w:szCs w:val="32"/>
        </w:rPr>
        <w:t>《条例（草案</w:t>
      </w:r>
      <w:r>
        <w:rPr>
          <w:rFonts w:hint="eastAsia" w:eastAsia="方正仿宋_GBK"/>
          <w:sz w:val="32"/>
          <w:szCs w:val="32"/>
          <w:lang w:eastAsia="zh-CN"/>
        </w:rPr>
        <w:t>送审稿</w:t>
      </w:r>
      <w:r>
        <w:rPr>
          <w:rFonts w:eastAsia="方正仿宋_GBK"/>
          <w:sz w:val="32"/>
          <w:szCs w:val="32"/>
        </w:rPr>
        <w:t>）》的主要内容如下：</w:t>
      </w:r>
    </w:p>
    <w:p>
      <w:pPr>
        <w:pageBreakBefore w:val="0"/>
        <w:widowControl/>
        <w:kinsoku/>
        <w:wordWrap/>
        <w:overflowPunct/>
        <w:topLinePunct w:val="0"/>
        <w:autoSpaceDE/>
        <w:autoSpaceDN/>
        <w:bidi w:val="0"/>
        <w:adjustRightInd/>
        <w:snapToGrid/>
        <w:spacing w:line="560" w:lineRule="exact"/>
        <w:ind w:left="0" w:firstLine="640" w:firstLineChars="200"/>
        <w:textAlignment w:val="auto"/>
        <w:rPr>
          <w:rFonts w:eastAsia="方正仿宋_GBK"/>
          <w:sz w:val="32"/>
          <w:szCs w:val="32"/>
        </w:rPr>
      </w:pPr>
      <w:r>
        <w:rPr>
          <w:rFonts w:eastAsia="方正仿宋_GBK"/>
          <w:sz w:val="32"/>
          <w:szCs w:val="32"/>
        </w:rPr>
        <w:t>第一章总则，共计六条。主要包括立法目的、适用范围、有关概念、基本原则、政府及各部门职责。</w:t>
      </w:r>
    </w:p>
    <w:p>
      <w:pPr>
        <w:pageBreakBefore w:val="0"/>
        <w:widowControl/>
        <w:kinsoku/>
        <w:wordWrap/>
        <w:overflowPunct/>
        <w:topLinePunct w:val="0"/>
        <w:autoSpaceDE/>
        <w:autoSpaceDN/>
        <w:bidi w:val="0"/>
        <w:adjustRightInd/>
        <w:snapToGrid/>
        <w:spacing w:line="560" w:lineRule="exact"/>
        <w:ind w:left="0" w:firstLine="640" w:firstLineChars="200"/>
        <w:textAlignment w:val="auto"/>
        <w:rPr>
          <w:rFonts w:eastAsia="方正仿宋_GBK"/>
          <w:sz w:val="32"/>
          <w:szCs w:val="32"/>
        </w:rPr>
      </w:pPr>
      <w:r>
        <w:rPr>
          <w:rFonts w:eastAsia="方正仿宋_GBK"/>
          <w:sz w:val="32"/>
          <w:szCs w:val="32"/>
        </w:rPr>
        <w:t>第二章地理标志产业促进与发展监管，共计十八条。主要内容为从产业融合、技术创新、技术指导、行业自律、金融服务、公共服务、市场化服务、品牌宣传、人才队伍、对外交流等方面构建地理标志产业促进体系；从挖潜培育、产品质量、品牌发展、诚实守信、专用标志、利益分享、权利行使以及收费管理等方面构建了地理标志发展监管体系。</w:t>
      </w:r>
    </w:p>
    <w:p>
      <w:pPr>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eastAsia="方正仿宋_GBK"/>
          <w:sz w:val="32"/>
          <w:szCs w:val="32"/>
        </w:rPr>
      </w:pPr>
      <w:r>
        <w:rPr>
          <w:rFonts w:eastAsia="方正仿宋_GBK"/>
          <w:sz w:val="32"/>
          <w:szCs w:val="32"/>
        </w:rPr>
        <w:t>第三章地理标志权利保护与法律责任，共计十条。主要内容为从行政保护、联动保护、地理标志商标使用申请、地理标志使用限制、地理标志中地名合理使用等方面构建了地理标志法律保护体系，明确列举了八类常见地理标志违法行为，确立了地理标志公益诉讼制度；并对相关违法行为的行政责任、不当行使地理标志权的法律责任以及地理标志权人无正当理由不许可他人使用地理标志的法律责任等进行了明确规定。</w:t>
      </w:r>
    </w:p>
    <w:p>
      <w:pPr>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eastAsia="方正仿宋_GBK"/>
          <w:sz w:val="32"/>
          <w:szCs w:val="32"/>
        </w:rPr>
      </w:pPr>
      <w:r>
        <w:rPr>
          <w:rFonts w:eastAsia="方正仿宋_GBK"/>
          <w:sz w:val="32"/>
          <w:szCs w:val="32"/>
        </w:rPr>
        <w:t>第四章附则，共计一条</w:t>
      </w:r>
      <w:r>
        <w:rPr>
          <w:rFonts w:hint="eastAsia" w:eastAsia="方正仿宋_GBK"/>
          <w:sz w:val="32"/>
          <w:szCs w:val="32"/>
          <w:lang w:eastAsia="zh-CN"/>
        </w:rPr>
        <w:t>，</w:t>
      </w:r>
      <w:bookmarkStart w:id="20" w:name="_GoBack"/>
      <w:bookmarkEnd w:id="20"/>
      <w:r>
        <w:rPr>
          <w:rFonts w:eastAsia="方正仿宋_GBK"/>
          <w:sz w:val="32"/>
          <w:szCs w:val="32"/>
        </w:rPr>
        <w:t>明确本条例施行期间。</w:t>
      </w:r>
    </w:p>
    <w:p>
      <w:pPr>
        <w:pageBreakBefore w:val="0"/>
        <w:widowControl/>
        <w:kinsoku/>
        <w:wordWrap/>
        <w:overflowPunct/>
        <w:topLinePunct w:val="0"/>
        <w:autoSpaceDE/>
        <w:autoSpaceDN/>
        <w:bidi w:val="0"/>
        <w:adjustRightInd/>
        <w:snapToGrid/>
        <w:spacing w:line="560" w:lineRule="exact"/>
        <w:ind w:left="0" w:right="0" w:firstLine="580"/>
        <w:jc w:val="both"/>
        <w:textAlignment w:val="auto"/>
        <w:rPr>
          <w:rFonts w:hint="eastAsia" w:ascii="仿宋" w:hAnsi="仿宋" w:eastAsia="仿宋" w:cs="仿宋"/>
          <w:sz w:val="32"/>
          <w:szCs w:val="32"/>
          <w:lang w:val="en-US" w:eastAsia="zh-CN"/>
        </w:rPr>
      </w:pPr>
    </w:p>
    <w:p>
      <w:pPr>
        <w:pageBreakBefore w:val="0"/>
        <w:widowControl/>
        <w:kinsoku/>
        <w:wordWrap/>
        <w:overflowPunct/>
        <w:topLinePunct w:val="0"/>
        <w:autoSpaceDE/>
        <w:autoSpaceDN/>
        <w:bidi w:val="0"/>
        <w:adjustRightInd/>
        <w:snapToGrid/>
        <w:spacing w:line="560" w:lineRule="exact"/>
        <w:ind w:left="0" w:right="0"/>
        <w:textAlignment w:val="auto"/>
        <w:rPr>
          <w:sz w:val="32"/>
          <w:szCs w:val="32"/>
        </w:rPr>
      </w:pPr>
    </w:p>
    <w:sectPr>
      <w:footerReference r:id="rId3" w:type="default"/>
      <w:pgSz w:w="11900" w:h="16840"/>
      <w:pgMar w:top="1984" w:right="1531" w:bottom="1701" w:left="1531" w:header="851" w:footer="992" w:gutter="0"/>
      <w:paperSrc/>
      <w:cols w:space="0" w:num="1"/>
      <w:rtlGutter w:val="0"/>
      <w:docGrid w:type="lines" w:linePitch="32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简体">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方正大标宋_GBK">
    <w:panose1 w:val="03000509000000000000"/>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瘦金书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7730701"/>
      <w:docPartObj>
        <w:docPartGallery w:val="autotext"/>
      </w:docPartObj>
    </w:sdtPr>
    <w:sdtContent>
      <w:p>
        <w:pPr>
          <w:pStyle w:val="6"/>
          <w:tabs>
            <w:tab w:val="left" w:pos="3894"/>
            <w:tab w:val="center" w:pos="4277"/>
          </w:tabs>
        </w:pPr>
        <w:r>
          <w:tab/>
        </w:r>
        <w:r>
          <w:tab/>
        </w:r>
        <w:r>
          <w:tab/>
        </w:r>
        <w:r>
          <w:fldChar w:fldCharType="begin"/>
        </w:r>
        <w:r>
          <w:instrText xml:space="preserve">PAGE   \* MERGEFORMAT</w:instrText>
        </w:r>
        <w:r>
          <w:fldChar w:fldCharType="separate"/>
        </w:r>
        <w:r>
          <w:rPr>
            <w:lang w:val="zh-CN"/>
          </w:rPr>
          <w:t>2</w:t>
        </w:r>
        <w:r>
          <w:fldChar w:fldCharType="end"/>
        </w:r>
      </w:p>
    </w:sdtContent>
  </w:sdt>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6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1MjllOGIwN2ExY2NlNWFiYWMyMjQzMmUxY2U0ODIifQ=="/>
  </w:docVars>
  <w:rsids>
    <w:rsidRoot w:val="75696BB8"/>
    <w:rsid w:val="282818C3"/>
    <w:rsid w:val="3A7E28AC"/>
    <w:rsid w:val="4F1759BA"/>
    <w:rsid w:val="75696BB8"/>
    <w:rsid w:val="786B5BF4"/>
    <w:rsid w:val="795F385E"/>
    <w:rsid w:val="7EA27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kern w:val="0"/>
      <w:sz w:val="24"/>
      <w:szCs w:val="24"/>
      <w:lang w:val="en-US" w:eastAsia="zh-CN" w:bidi="ar-SA"/>
      <w14:ligatures w14:val="none"/>
    </w:rPr>
  </w:style>
  <w:style w:type="paragraph" w:styleId="2">
    <w:name w:val="heading 1"/>
    <w:basedOn w:val="1"/>
    <w:next w:val="1"/>
    <w:qFormat/>
    <w:uiPriority w:val="9"/>
    <w:pPr>
      <w:keepNext/>
      <w:keepLines/>
      <w:spacing w:before="340" w:after="330" w:line="578" w:lineRule="auto"/>
      <w:outlineLvl w:val="0"/>
    </w:pPr>
    <w:rPr>
      <w:rFonts w:eastAsia="方正黑体简体"/>
      <w:b/>
      <w:bCs/>
      <w:kern w:val="44"/>
      <w:sz w:val="44"/>
      <w:szCs w:val="44"/>
    </w:rPr>
  </w:style>
  <w:style w:type="paragraph" w:styleId="3">
    <w:name w:val="heading 2"/>
    <w:basedOn w:val="1"/>
    <w:next w:val="1"/>
    <w:semiHidden/>
    <w:unhideWhenUsed/>
    <w:qFormat/>
    <w:uiPriority w:val="9"/>
    <w:pPr>
      <w:keepNext/>
      <w:keepLines/>
      <w:spacing w:before="260" w:after="260" w:line="416" w:lineRule="auto"/>
      <w:outlineLvl w:val="1"/>
    </w:pPr>
    <w:rPr>
      <w:rFonts w:asciiTheme="majorAscii" w:hAnsiTheme="majorAscii" w:eastAsiaTheme="majorEastAsia" w:cstheme="majorBidi"/>
      <w:b/>
      <w:bCs/>
      <w:sz w:val="32"/>
      <w:szCs w:val="32"/>
    </w:rPr>
  </w:style>
  <w:style w:type="paragraph" w:styleId="4">
    <w:name w:val="heading 3"/>
    <w:basedOn w:val="1"/>
    <w:next w:val="1"/>
    <w:semiHidden/>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semiHidden/>
    <w:qFormat/>
    <w:uiPriority w:val="0"/>
    <w:rPr>
      <w:rFonts w:ascii="Arial" w:hAnsi="Arial" w:eastAsia="Arial" w:cs="Arial"/>
      <w:sz w:val="21"/>
      <w:szCs w:val="21"/>
      <w:lang w:eastAsia="en-US"/>
    </w:rPr>
  </w:style>
  <w:style w:type="paragraph" w:styleId="6">
    <w:name w:val="footer"/>
    <w:basedOn w:val="1"/>
    <w:unhideWhenUsed/>
    <w:qFormat/>
    <w:uiPriority w:val="99"/>
    <w:pPr>
      <w:tabs>
        <w:tab w:val="center" w:pos="4153"/>
        <w:tab w:val="right" w:pos="8306"/>
      </w:tabs>
      <w:snapToGrid w:val="0"/>
    </w:pPr>
    <w:rPr>
      <w:sz w:val="18"/>
      <w:szCs w:val="18"/>
    </w:rPr>
  </w:style>
  <w:style w:type="paragraph" w:styleId="7">
    <w:name w:val="toc 1"/>
    <w:basedOn w:val="1"/>
    <w:next w:val="1"/>
    <w:unhideWhenUsed/>
    <w:qFormat/>
    <w:uiPriority w:val="39"/>
  </w:style>
  <w:style w:type="paragraph" w:styleId="8">
    <w:name w:val="toc 2"/>
    <w:basedOn w:val="1"/>
    <w:next w:val="1"/>
    <w:unhideWhenUsed/>
    <w:qFormat/>
    <w:uiPriority w:val="39"/>
    <w:pPr>
      <w:ind w:left="420" w:leftChars="200"/>
    </w:pPr>
  </w:style>
  <w:style w:type="character" w:styleId="11">
    <w:name w:val="Hyperlink"/>
    <w:basedOn w:val="10"/>
    <w:unhideWhenUsed/>
    <w:qFormat/>
    <w:uiPriority w:val="99"/>
    <w:rPr>
      <w:color w:val="0026E5" w:themeColor="hyperlink"/>
      <w:u w:val="single"/>
      <w14:textFill>
        <w14:solidFill>
          <w14:schemeClr w14:val="hlink"/>
        </w14:solidFill>
      </w14:textFill>
    </w:rPr>
  </w:style>
  <w:style w:type="paragraph" w:customStyle="1" w:styleId="12">
    <w:name w:val="TOC Heading"/>
    <w:basedOn w:val="2"/>
    <w:next w:val="1"/>
    <w:unhideWhenUsed/>
    <w:qFormat/>
    <w:uiPriority w:val="39"/>
    <w:pPr>
      <w:spacing w:before="240" w:after="0" w:line="259" w:lineRule="auto"/>
      <w:outlineLvl w:val="9"/>
    </w:pPr>
    <w:rPr>
      <w:rFonts w:asciiTheme="majorHAnsi" w:hAnsiTheme="majorHAnsi" w:eastAsiaTheme="majorEastAsia" w:cstheme="majorBidi"/>
      <w:b w:val="0"/>
      <w:bCs w:val="0"/>
      <w:color w:val="2E54A1" w:themeColor="accent1" w:themeShade="BF"/>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2465</Words>
  <Characters>2479</Characters>
  <Lines>0</Lines>
  <Paragraphs>0</Paragraphs>
  <TotalTime>32</TotalTime>
  <ScaleCrop>false</ScaleCrop>
  <LinksUpToDate>false</LinksUpToDate>
  <CharactersWithSpaces>2512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2023-08-25T06:32:00Z</dcterms:created>
  <dc:creator>WuFengyu</dc:creator>
  <cp:lastModifiedBy>Administrator</cp:lastModifiedBy>
  <cp:lastPrinted>2023-08-29T07:12:18Z</cp:lastPrinted>
  <dcterms:modified xsi:type="dcterms:W3CDTF">2023-08-29T07:36:03Z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5E31EC3A02E94ABFA8B3CE1FD70DAC59_11</vt:lpwstr>
  </property>
</Properties>
</file>