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FB" w:rsidRDefault="00207DFB">
      <w:pPr>
        <w:spacing w:line="560" w:lineRule="exact"/>
        <w:ind w:firstLineChars="100" w:firstLine="440"/>
        <w:rPr>
          <w:rFonts w:ascii="方正小标宋_GBK" w:eastAsia="方正小标宋_GBK" w:hAnsi="方正小标宋_GBK" w:cs="方正小标宋_GBK"/>
          <w:sz w:val="44"/>
          <w:szCs w:val="44"/>
        </w:rPr>
      </w:pPr>
    </w:p>
    <w:p w:rsidR="00207DFB" w:rsidRDefault="003D2ED6">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关于《淮安市淮扬菜传承发展促进条例</w:t>
      </w:r>
    </w:p>
    <w:p w:rsidR="00207DFB" w:rsidRDefault="003D2ED6">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（草案）》起草情况的说明</w:t>
      </w:r>
    </w:p>
    <w:p w:rsidR="00533E0A" w:rsidRDefault="00533E0A">
      <w:pPr>
        <w:spacing w:line="560" w:lineRule="exact"/>
        <w:jc w:val="center"/>
        <w:rPr>
          <w:rFonts w:ascii="方正楷体_GBK" w:eastAsia="方正楷体_GBK" w:hAnsi="方正楷体_GBK" w:cs="方正楷体_GBK" w:hint="eastAsia"/>
          <w:sz w:val="32"/>
          <w:szCs w:val="32"/>
        </w:rPr>
      </w:pPr>
    </w:p>
    <w:p w:rsidR="00207DFB" w:rsidRDefault="003D2ED6">
      <w:pPr>
        <w:spacing w:line="560" w:lineRule="exact"/>
        <w:jc w:val="cente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市商务局</w:t>
      </w:r>
    </w:p>
    <w:p w:rsidR="00207DFB" w:rsidRDefault="00207DFB">
      <w:pPr>
        <w:spacing w:line="560" w:lineRule="exact"/>
        <w:ind w:firstLineChars="200" w:firstLine="640"/>
        <w:rPr>
          <w:rFonts w:ascii="方正仿宋_GB2312" w:eastAsia="方正仿宋_GB2312" w:hAnsi="方正仿宋_GB2312" w:cs="方正仿宋_GB2312"/>
          <w:sz w:val="32"/>
          <w:szCs w:val="32"/>
        </w:rPr>
      </w:pPr>
    </w:p>
    <w:p w:rsidR="00207DFB" w:rsidRDefault="003D2ED6">
      <w:pPr>
        <w:spacing w:line="560" w:lineRule="exact"/>
        <w:ind w:firstLineChars="200" w:firstLine="640"/>
        <w:rPr>
          <w:rFonts w:ascii="方正仿宋_GB2312" w:eastAsia="方正仿宋_GBK" w:hAnsi="方正仿宋_GB2312" w:cs="方正仿宋_GB2312"/>
          <w:sz w:val="32"/>
          <w:szCs w:val="32"/>
        </w:rPr>
      </w:pPr>
      <w:r>
        <w:rPr>
          <w:rFonts w:ascii="方正仿宋_GB2312" w:eastAsia="方正仿宋_GB2312" w:hAnsi="方正仿宋_GB2312" w:cs="方正仿宋_GB2312" w:hint="eastAsia"/>
          <w:sz w:val="32"/>
          <w:szCs w:val="32"/>
        </w:rPr>
        <w:t>根据市人大常委会</w:t>
      </w:r>
      <w:r>
        <w:rPr>
          <w:rFonts w:ascii="Times New Roman" w:eastAsia="方正仿宋_GBK" w:hAnsi="Times New Roman" w:cs="Times New Roman" w:hint="eastAsia"/>
          <w:sz w:val="32"/>
          <w:szCs w:val="32"/>
        </w:rPr>
        <w:t>2026</w:t>
      </w:r>
      <w:r>
        <w:rPr>
          <w:rFonts w:ascii="方正仿宋_GB2312" w:eastAsia="方正仿宋_GB2312" w:hAnsi="方正仿宋_GB2312" w:cs="方正仿宋_GB2312" w:hint="eastAsia"/>
          <w:sz w:val="32"/>
          <w:szCs w:val="32"/>
        </w:rPr>
        <w:t>年立法工作计划，我局组织起草了</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淮安市淮扬菜传承发展促进条例（草案）</w:t>
      </w:r>
      <w:r>
        <w:rPr>
          <w:rFonts w:ascii="方正仿宋_GBK" w:eastAsia="方正仿宋_GBK" w:hAnsi="方正仿宋_GBK" w:cs="方正仿宋_GBK" w:hint="eastAsia"/>
          <w:sz w:val="32"/>
          <w:szCs w:val="32"/>
        </w:rPr>
        <w:t>》（以下简称《条例</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草案</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Times New Roman" w:cs="Times New Roman" w:hint="eastAsia"/>
          <w:sz w:val="32"/>
          <w:szCs w:val="32"/>
        </w:rPr>
        <w:t>，</w:t>
      </w:r>
      <w:r>
        <w:rPr>
          <w:rFonts w:ascii="方正仿宋_GBK" w:eastAsia="方正仿宋_GBK" w:hAnsi="Times New Roman" w:cs="Times New Roman" w:hint="eastAsia"/>
          <w:sz w:val="32"/>
          <w:szCs w:val="32"/>
        </w:rPr>
        <w:t>现</w:t>
      </w:r>
      <w:r>
        <w:rPr>
          <w:rFonts w:ascii="方正仿宋_GBK" w:eastAsia="方正仿宋_GBK" w:hAnsi="Times New Roman" w:cs="Times New Roman" w:hint="eastAsia"/>
          <w:sz w:val="32"/>
          <w:szCs w:val="32"/>
        </w:rPr>
        <w:t>就草案起草情况</w:t>
      </w:r>
      <w:r>
        <w:rPr>
          <w:rFonts w:ascii="方正仿宋_GBK" w:eastAsia="方正仿宋_GBK" w:hAnsi="Times New Roman" w:cs="Times New Roman" w:hint="eastAsia"/>
          <w:sz w:val="32"/>
          <w:szCs w:val="32"/>
        </w:rPr>
        <w:t>说明如下：</w:t>
      </w:r>
    </w:p>
    <w:p w:rsidR="00207DFB" w:rsidRDefault="003D2ED6">
      <w:pPr>
        <w:numPr>
          <w:ilvl w:val="0"/>
          <w:numId w:val="1"/>
        </w:num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制定的必要性</w:t>
      </w:r>
    </w:p>
    <w:p w:rsidR="00207DFB" w:rsidRDefault="003D2ED6">
      <w:pPr>
        <w:pStyle w:val="a7"/>
        <w:adjustRightInd w:val="0"/>
        <w:snapToGrid w:val="0"/>
        <w:spacing w:before="0" w:beforeAutospacing="0" w:after="0" w:afterAutospacing="0" w:line="540" w:lineRule="exact"/>
        <w:ind w:firstLineChars="200" w:firstLine="640"/>
        <w:jc w:val="both"/>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民以食为天。淮扬菜是中国传统四大菜系之一，素有“东南第一佳味，天下之至美”的美誉。淮安作为淮扬菜的重要发源地和传承地，</w:t>
      </w:r>
      <w:r>
        <w:rPr>
          <w:rFonts w:ascii="Times New Roman" w:eastAsia="方正仿宋_GBK" w:hAnsi="Times New Roman" w:cs="Times New Roman" w:hint="eastAsia"/>
          <w:kern w:val="2"/>
          <w:sz w:val="32"/>
          <w:szCs w:val="32"/>
        </w:rPr>
        <w:t>2021</w:t>
      </w:r>
      <w:r>
        <w:rPr>
          <w:rFonts w:ascii="Times New Roman" w:eastAsia="方正仿宋_GBK" w:hAnsi="Times New Roman" w:cs="Times New Roman" w:hint="eastAsia"/>
          <w:kern w:val="2"/>
          <w:sz w:val="32"/>
          <w:szCs w:val="32"/>
        </w:rPr>
        <w:t>年被联合国教科文组织授予“世界美食之都”称号，这是我市获得的首个国际殊荣、首张国际名片，打开了淮扬美食走向世界的“一扇门”，架起了淮安扩大对外开放的“一座桥”。淮扬菜承载着江淮文化的精神价值，连接着从“田间”到“舌尖”的百姓日常，也是淮安对外展示城市形象的四张名片之一。促进淮扬菜高质量发展，对拉动相关产业发展，传承淮扬菜烹饪技艺、弘扬淮扬菜文化，助推消费扩大升级，促进就业创业，助推乡</w:t>
      </w:r>
      <w:r>
        <w:rPr>
          <w:rFonts w:ascii="Times New Roman" w:eastAsia="方正仿宋_GBK" w:hAnsi="Times New Roman" w:cs="Times New Roman" w:hint="eastAsia"/>
          <w:kern w:val="2"/>
          <w:sz w:val="32"/>
          <w:szCs w:val="32"/>
        </w:rPr>
        <w:t>村振兴具有重要意义。</w:t>
      </w:r>
    </w:p>
    <w:p w:rsidR="00207DFB" w:rsidRDefault="003D2ED6">
      <w:pPr>
        <w:spacing w:line="560" w:lineRule="exact"/>
        <w:ind w:firstLineChars="200" w:firstLine="640"/>
        <w:rPr>
          <w:rFonts w:ascii="方正仿宋_GB2312" w:eastAsia="方正仿宋_GB2312" w:hAnsi="方正仿宋_GB2312" w:cs="方正仿宋_GB2312"/>
          <w:sz w:val="32"/>
          <w:szCs w:val="32"/>
        </w:rPr>
      </w:pPr>
      <w:r>
        <w:rPr>
          <w:rFonts w:ascii="Times New Roman" w:eastAsia="方正仿宋_GBK" w:hAnsi="Times New Roman" w:cs="Times New Roman" w:hint="eastAsia"/>
          <w:sz w:val="32"/>
          <w:szCs w:val="32"/>
        </w:rPr>
        <w:t>长期以来，我市持续推动淮扬菜发展工作，先后出台了相关政策文件，在淮扬菜一二三产融合、市场拓展、人才培养、文化传承与创新等方面取得了重要成绩。但政策措施阶段性、周期性、零散性的特点难以保障淮扬菜持续健康发展。因此，</w:t>
      </w:r>
      <w:r>
        <w:rPr>
          <w:rFonts w:ascii="Times New Roman" w:eastAsia="方正仿宋_GBK" w:hAnsi="Times New Roman" w:cs="Times New Roman" w:hint="eastAsia"/>
          <w:sz w:val="32"/>
          <w:szCs w:val="32"/>
        </w:rPr>
        <w:lastRenderedPageBreak/>
        <w:t>有必要通过地方立法的形式，将我市促进淮扬菜发展工作中积累的宝贵经验、做法加以凝练、固化，形成法规条文，为进一步擦亮淮扬菜金字招牌提供有力法治保障。</w:t>
      </w:r>
    </w:p>
    <w:p w:rsidR="00207DFB" w:rsidRPr="00533E0A" w:rsidRDefault="003D2ED6" w:rsidP="00533E0A">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主要内容</w:t>
      </w:r>
    </w:p>
    <w:p w:rsidR="00207DFB" w:rsidRDefault="003D2ED6" w:rsidP="00207DFB">
      <w:pPr>
        <w:pStyle w:val="a8"/>
        <w:spacing w:line="540" w:lineRule="exact"/>
        <w:ind w:firstLine="640"/>
        <w:rPr>
          <w:rFonts w:ascii="方正仿宋_GB2312" w:eastAsia="方正仿宋_GB2312" w:hAnsi="方正仿宋_GB2312" w:cs="方正仿宋_GB2312"/>
        </w:rPr>
      </w:pPr>
      <w:r>
        <w:rPr>
          <w:rFonts w:ascii="方正仿宋_GBK" w:eastAsia="方正仿宋_GBK" w:hAnsi="方正仿宋_GBK" w:cs="方正仿宋_GBK" w:hint="eastAsia"/>
        </w:rPr>
        <w:t>《条例</w:t>
      </w:r>
      <w:r>
        <w:rPr>
          <w:rFonts w:ascii="方正仿宋_GBK" w:eastAsia="方正仿宋_GBK" w:hAnsi="方正仿宋_GBK" w:cs="方正仿宋_GBK" w:hint="eastAsia"/>
        </w:rPr>
        <w:t>（</w:t>
      </w:r>
      <w:r>
        <w:rPr>
          <w:rFonts w:ascii="方正仿宋_GBK" w:eastAsia="方正仿宋_GBK" w:hAnsi="方正仿宋_GBK" w:cs="方正仿宋_GBK" w:hint="eastAsia"/>
        </w:rPr>
        <w:t>草案</w:t>
      </w:r>
      <w:r>
        <w:rPr>
          <w:rFonts w:ascii="方正仿宋_GBK" w:eastAsia="方正仿宋_GBK" w:hAnsi="方正仿宋_GBK" w:cs="方正仿宋_GBK" w:hint="eastAsia"/>
        </w:rPr>
        <w:t>）</w:t>
      </w:r>
      <w:r>
        <w:rPr>
          <w:rFonts w:ascii="方正仿宋_GBK" w:eastAsia="方正仿宋_GBK" w:hAnsi="方正仿宋_GBK" w:cs="方正仿宋_GBK" w:hint="eastAsia"/>
        </w:rPr>
        <w:t>》</w:t>
      </w:r>
      <w:r>
        <w:rPr>
          <w:rFonts w:ascii="Times New Roman" w:eastAsia="方正仿宋_GBK" w:hAnsi="Times New Roman" w:cs="Times New Roman" w:hint="eastAsia"/>
        </w:rPr>
        <w:t>不分章节，共二十三条条文，主要内容包括：</w:t>
      </w:r>
      <w:r>
        <w:rPr>
          <w:rFonts w:ascii="Times New Roman" w:eastAsia="方正仿宋_GBK" w:hAnsi="Times New Roman" w:cs="Times New Roman" w:hint="eastAsia"/>
          <w:b/>
          <w:bCs/>
        </w:rPr>
        <w:t>第一条至第六条</w:t>
      </w:r>
      <w:r>
        <w:rPr>
          <w:rFonts w:ascii="Times New Roman" w:eastAsia="方正仿宋_GBK" w:hAnsi="Times New Roman" w:cs="Times New Roman" w:hint="eastAsia"/>
        </w:rPr>
        <w:t>，规定了立法目的、依据、适用范围和定义、政府及部门职责、资金保障、行业管理、企业职责等内容，具有总则的性质。率先在立法中提出淮扬菜的定义，以解决多年来定义不清的问题。要求各地政府将淮扬菜传承发展促进工作纳入本级国民经济和社会发展相关规划，明确商务、文旅、农业农村、工信、市场监管、人社等部门以及行业协会职责。</w:t>
      </w:r>
      <w:r>
        <w:rPr>
          <w:rFonts w:ascii="Times New Roman" w:eastAsia="方正仿宋_GBK" w:hAnsi="Times New Roman" w:cs="Times New Roman" w:hint="eastAsia"/>
          <w:b/>
          <w:bCs/>
        </w:rPr>
        <w:t>第七条至第十二条</w:t>
      </w:r>
      <w:r>
        <w:rPr>
          <w:rFonts w:ascii="Times New Roman" w:eastAsia="方正仿宋_GBK" w:hAnsi="Times New Roman" w:cs="Times New Roman" w:hint="eastAsia"/>
        </w:rPr>
        <w:t>，主要对淮扬菜产业发展方面作出规定，促进淮扬菜一二三产融合发展，支持农业生产、食品加工、餐饮服务、文旅休闲等淮扬菜上下游产业协调发展，包括农产品种养殖、食品工业园区建设、食材加工研发，淮扬</w:t>
      </w:r>
      <w:r>
        <w:rPr>
          <w:rFonts w:ascii="Times New Roman" w:eastAsia="方正仿宋_GBK" w:hAnsi="Times New Roman" w:cs="Times New Roman" w:hint="eastAsia"/>
        </w:rPr>
        <w:t>菜品牌打造、淮扬名菜、名点、名宴、名店、名厨培育，淮扬菜标准化体系建设、市场拓展等方面内容。</w:t>
      </w:r>
      <w:r>
        <w:rPr>
          <w:rFonts w:ascii="Times New Roman" w:eastAsia="方正仿宋_GBK" w:hAnsi="Times New Roman" w:cs="Times New Roman" w:hint="eastAsia"/>
          <w:b/>
          <w:bCs/>
        </w:rPr>
        <w:t>第十三条至第十五条</w:t>
      </w:r>
      <w:r>
        <w:rPr>
          <w:rFonts w:ascii="Times New Roman" w:eastAsia="方正仿宋_GBK" w:hAnsi="Times New Roman" w:cs="Times New Roman" w:hint="eastAsia"/>
        </w:rPr>
        <w:t>，主要对淮扬菜人才教育培养、创业就业等方面作出规定，包括淮扬菜烹饪教育、产教融合、人才品牌培育、职业能力建设、就业创业扶持等。提出培养具备创新研发、企业管理、市场营销等多方面能力的复合型人才，建立健全淮扬菜人才的职业技能评价体系，实施淮扬厨师人才品牌培育工程，采用企业现代学徒制等模式实施师徒结对，举办全国性淮扬菜技能大赛等。</w:t>
      </w:r>
      <w:r>
        <w:rPr>
          <w:rFonts w:ascii="Times New Roman" w:eastAsia="方正仿宋_GBK" w:hAnsi="Times New Roman" w:cs="Times New Roman" w:hint="eastAsia"/>
          <w:b/>
          <w:bCs/>
        </w:rPr>
        <w:t>第十六条至第十八条</w:t>
      </w:r>
      <w:r>
        <w:rPr>
          <w:rFonts w:ascii="Times New Roman" w:eastAsia="方正仿宋_GBK" w:hAnsi="Times New Roman" w:cs="Times New Roman" w:hint="eastAsia"/>
        </w:rPr>
        <w:t>，主要涉及淮扬菜美食文化传播推广，包括淮扬菜</w:t>
      </w:r>
      <w:r>
        <w:rPr>
          <w:rFonts w:ascii="Times New Roman" w:eastAsia="方正仿宋_GBK" w:hAnsi="Times New Roman" w:cs="Times New Roman" w:hint="eastAsia"/>
        </w:rPr>
        <w:lastRenderedPageBreak/>
        <w:t>国际化交流推广</w:t>
      </w:r>
      <w:r>
        <w:rPr>
          <w:rFonts w:ascii="Times New Roman" w:eastAsia="方正仿宋_GBK" w:hAnsi="Times New Roman" w:cs="Times New Roman" w:hint="eastAsia"/>
        </w:rPr>
        <w:t>、文化传播、企业主体境内外市场拓展等方面。支持参加国际会议、国际经贸活动、重大国际赛事等活动，加强与其他城市交流协作。</w:t>
      </w:r>
      <w:r>
        <w:rPr>
          <w:rFonts w:ascii="Times New Roman" w:eastAsia="方正仿宋_GBK" w:hAnsi="Times New Roman" w:cs="Times New Roman" w:hint="eastAsia"/>
          <w:b/>
          <w:bCs/>
        </w:rPr>
        <w:t>第十九条至第二十一条</w:t>
      </w:r>
      <w:r>
        <w:rPr>
          <w:rFonts w:ascii="Times New Roman" w:eastAsia="方正仿宋_GBK" w:hAnsi="Times New Roman" w:cs="Times New Roman" w:hint="eastAsia"/>
        </w:rPr>
        <w:t>，规定了淮扬菜文化资源整理普查、非遗老字号传</w:t>
      </w:r>
      <w:bookmarkStart w:id="0" w:name="_GoBack"/>
      <w:bookmarkEnd w:id="0"/>
      <w:r>
        <w:rPr>
          <w:rFonts w:ascii="Times New Roman" w:eastAsia="方正仿宋_GBK" w:hAnsi="Times New Roman" w:cs="Times New Roman" w:hint="eastAsia"/>
        </w:rPr>
        <w:t>承保护以及新兴技术研发、知识产权、数字化运用等方面内容。</w:t>
      </w:r>
      <w:r>
        <w:rPr>
          <w:rFonts w:ascii="Times New Roman" w:eastAsia="方正仿宋_GBK" w:hAnsi="Times New Roman" w:cs="Times New Roman" w:hint="eastAsia"/>
          <w:b/>
          <w:bCs/>
        </w:rPr>
        <w:t>第二十二条</w:t>
      </w:r>
      <w:r>
        <w:rPr>
          <w:rFonts w:ascii="Times New Roman" w:eastAsia="方正仿宋_GBK" w:hAnsi="Times New Roman" w:cs="Times New Roman" w:hint="eastAsia"/>
        </w:rPr>
        <w:t>提出了文明健康、绿色低碳的发展理念。</w:t>
      </w:r>
      <w:r>
        <w:rPr>
          <w:rFonts w:ascii="Times New Roman" w:eastAsia="方正仿宋_GBK" w:hAnsi="Times New Roman" w:cs="Times New Roman" w:hint="eastAsia"/>
          <w:b/>
          <w:bCs/>
        </w:rPr>
        <w:t>第二十三条</w:t>
      </w:r>
      <w:r>
        <w:rPr>
          <w:rFonts w:ascii="Times New Roman" w:eastAsia="方正仿宋_GBK" w:hAnsi="Times New Roman" w:cs="Times New Roman" w:hint="eastAsia"/>
        </w:rPr>
        <w:t>规定了条例的实施时间。</w:t>
      </w:r>
    </w:p>
    <w:sectPr w:rsidR="00207DFB" w:rsidSect="00207DFB">
      <w:footerReference w:type="default" r:id="rId8"/>
      <w:pgSz w:w="11906" w:h="16838"/>
      <w:pgMar w:top="1701" w:right="1701"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ED6" w:rsidRDefault="003D2ED6" w:rsidP="00207DFB">
      <w:r>
        <w:separator/>
      </w:r>
    </w:p>
  </w:endnote>
  <w:endnote w:type="continuationSeparator" w:id="0">
    <w:p w:rsidR="003D2ED6" w:rsidRDefault="003D2ED6" w:rsidP="00207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B3548CB6-D8EE-4B3B-8B20-62E3440B15E1}"/>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embedRegular r:id="rId2" w:subsetted="1" w:fontKey="{1AF4E73A-C936-4A7C-B172-2F354C8E4DD4}"/>
  </w:font>
  <w:font w:name="方正楷体_GBK">
    <w:panose1 w:val="03000509000000000000"/>
    <w:charset w:val="86"/>
    <w:family w:val="script"/>
    <w:pitch w:val="fixed"/>
    <w:sig w:usb0="00000001" w:usb1="080E0000" w:usb2="00000010" w:usb3="00000000" w:csb0="00040000" w:csb1="00000000"/>
    <w:embedRegular r:id="rId3" w:subsetted="1" w:fontKey="{FBDE5DCE-79CE-4330-BFDC-BBDB95BC6124}"/>
  </w:font>
  <w:font w:name="方正仿宋_GB2312">
    <w:charset w:val="86"/>
    <w:family w:val="auto"/>
    <w:pitch w:val="default"/>
    <w:sig w:usb0="A00002BF" w:usb1="184F6CFA" w:usb2="00000012" w:usb3="00000000" w:csb0="00040001" w:csb1="00000000"/>
    <w:embedRegular r:id="rId4" w:subsetted="1" w:fontKey="{C792823E-2F2C-4DBD-A79E-19009BEDFEA8}"/>
  </w:font>
  <w:font w:name="方正仿宋_GBK">
    <w:panose1 w:val="03000509000000000000"/>
    <w:charset w:val="86"/>
    <w:family w:val="script"/>
    <w:pitch w:val="fixed"/>
    <w:sig w:usb0="00000001" w:usb1="080E0000" w:usb2="00000010" w:usb3="00000000" w:csb0="00040000" w:csb1="00000000"/>
    <w:embedRegular r:id="rId5" w:subsetted="1" w:fontKey="{5C8C0C65-6297-4E9D-B877-88FBAAFDF0F0}"/>
    <w:embedBold r:id="rId6" w:subsetted="1" w:fontKey="{76B1261D-BB99-4991-B07B-CF1D5B5C19A6}"/>
  </w:font>
  <w:font w:name="方正黑体_GBK">
    <w:panose1 w:val="03000509000000000000"/>
    <w:charset w:val="86"/>
    <w:family w:val="script"/>
    <w:pitch w:val="fixed"/>
    <w:sig w:usb0="00000001" w:usb1="080E0000" w:usb2="00000010" w:usb3="00000000" w:csb0="00040000" w:csb1="00000000"/>
    <w:embedRegular r:id="rId7" w:subsetted="1" w:fontKey="{71BC3990-C2FB-46DD-B2BD-B21C74CFF73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DFB" w:rsidRDefault="00207DFB">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fit-shape-to-text:t" inset="0,0,0,0">
            <w:txbxContent>
              <w:p w:rsidR="00207DFB" w:rsidRDefault="00207DFB">
                <w:pPr>
                  <w:pStyle w:val="a5"/>
                </w:pPr>
                <w:r>
                  <w:fldChar w:fldCharType="begin"/>
                </w:r>
                <w:r w:rsidR="003D2ED6">
                  <w:instrText xml:space="preserve"> PAGE  \* MERGEFORMAT </w:instrText>
                </w:r>
                <w:r>
                  <w:fldChar w:fldCharType="separate"/>
                </w:r>
                <w:r w:rsidR="00533E0A">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ED6" w:rsidRDefault="003D2ED6" w:rsidP="00207DFB">
      <w:r>
        <w:separator/>
      </w:r>
    </w:p>
  </w:footnote>
  <w:footnote w:type="continuationSeparator" w:id="0">
    <w:p w:rsidR="003D2ED6" w:rsidRDefault="003D2ED6" w:rsidP="00207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70BFEE"/>
    <w:multiLevelType w:val="singleLevel"/>
    <w:tmpl w:val="D570BFE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E2OGU5ODQwODJmNTI0MzdkNDIzMWM5ZmM0ZjJkMWYifQ=="/>
  </w:docVars>
  <w:rsids>
    <w:rsidRoot w:val="00207DFB"/>
    <w:rsid w:val="00207DFB"/>
    <w:rsid w:val="003D2ED6"/>
    <w:rsid w:val="00533E0A"/>
    <w:rsid w:val="03DF2B0B"/>
    <w:rsid w:val="06826B27"/>
    <w:rsid w:val="07ED2D33"/>
    <w:rsid w:val="0C204F0A"/>
    <w:rsid w:val="104E335D"/>
    <w:rsid w:val="106B2C95"/>
    <w:rsid w:val="13D36C5E"/>
    <w:rsid w:val="1B03607B"/>
    <w:rsid w:val="1CE6391A"/>
    <w:rsid w:val="1DE81A9D"/>
    <w:rsid w:val="260B648E"/>
    <w:rsid w:val="272724AB"/>
    <w:rsid w:val="277A23EA"/>
    <w:rsid w:val="291507CC"/>
    <w:rsid w:val="29781AA3"/>
    <w:rsid w:val="30561FF0"/>
    <w:rsid w:val="31F33FBD"/>
    <w:rsid w:val="362C5FCC"/>
    <w:rsid w:val="3B3A4FD5"/>
    <w:rsid w:val="3B5424F2"/>
    <w:rsid w:val="3BA7084C"/>
    <w:rsid w:val="3BD417D2"/>
    <w:rsid w:val="3C5C1637"/>
    <w:rsid w:val="42C43A92"/>
    <w:rsid w:val="44844CD4"/>
    <w:rsid w:val="465A7E8D"/>
    <w:rsid w:val="47AD7D95"/>
    <w:rsid w:val="48E749F3"/>
    <w:rsid w:val="4BCF62C0"/>
    <w:rsid w:val="4BF033F4"/>
    <w:rsid w:val="52495A3A"/>
    <w:rsid w:val="59E2410E"/>
    <w:rsid w:val="5C423F4D"/>
    <w:rsid w:val="622F0AD0"/>
    <w:rsid w:val="62406740"/>
    <w:rsid w:val="626A22CC"/>
    <w:rsid w:val="62B316D9"/>
    <w:rsid w:val="640B10C9"/>
    <w:rsid w:val="64D07B55"/>
    <w:rsid w:val="650E0AC1"/>
    <w:rsid w:val="655A0631"/>
    <w:rsid w:val="68BB3E64"/>
    <w:rsid w:val="69486015"/>
    <w:rsid w:val="6BC93B2D"/>
    <w:rsid w:val="73E634F6"/>
    <w:rsid w:val="77C875A5"/>
    <w:rsid w:val="7E6024B4"/>
    <w:rsid w:val="7E811CC5"/>
    <w:rsid w:val="7E8602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07DFB"/>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07DFB"/>
    <w:pPr>
      <w:ind w:firstLine="630"/>
    </w:pPr>
    <w:rPr>
      <w:kern w:val="0"/>
      <w:szCs w:val="20"/>
    </w:rPr>
  </w:style>
  <w:style w:type="paragraph" w:styleId="a4">
    <w:name w:val="table of authorities"/>
    <w:basedOn w:val="a"/>
    <w:next w:val="a"/>
    <w:qFormat/>
    <w:rsid w:val="00207DFB"/>
    <w:pPr>
      <w:ind w:leftChars="200" w:left="200"/>
    </w:pPr>
  </w:style>
  <w:style w:type="paragraph" w:styleId="a5">
    <w:name w:val="footer"/>
    <w:basedOn w:val="a"/>
    <w:rsid w:val="00207DFB"/>
    <w:pPr>
      <w:tabs>
        <w:tab w:val="center" w:pos="4153"/>
        <w:tab w:val="right" w:pos="8306"/>
      </w:tabs>
      <w:snapToGrid w:val="0"/>
      <w:jc w:val="left"/>
    </w:pPr>
    <w:rPr>
      <w:sz w:val="18"/>
    </w:rPr>
  </w:style>
  <w:style w:type="paragraph" w:styleId="a6">
    <w:name w:val="header"/>
    <w:basedOn w:val="a"/>
    <w:rsid w:val="00207DF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207DFB"/>
    <w:pPr>
      <w:widowControl/>
      <w:spacing w:before="100" w:beforeAutospacing="1" w:after="100" w:afterAutospacing="1"/>
      <w:jc w:val="left"/>
    </w:pPr>
    <w:rPr>
      <w:rFonts w:ascii="宋体" w:hAnsi="宋体" w:cs="宋体"/>
      <w:kern w:val="0"/>
      <w:sz w:val="24"/>
    </w:rPr>
  </w:style>
  <w:style w:type="paragraph" w:customStyle="1" w:styleId="p">
    <w:name w:val="p"/>
    <w:basedOn w:val="a"/>
    <w:qFormat/>
    <w:rsid w:val="00207DFB"/>
    <w:pPr>
      <w:textAlignment w:val="baseline"/>
    </w:pPr>
    <w:rPr>
      <w:sz w:val="24"/>
    </w:rPr>
  </w:style>
  <w:style w:type="paragraph" w:customStyle="1" w:styleId="div">
    <w:name w:val="div"/>
    <w:basedOn w:val="a"/>
    <w:qFormat/>
    <w:rsid w:val="00207DFB"/>
    <w:pPr>
      <w:textAlignment w:val="baseline"/>
    </w:pPr>
    <w:rPr>
      <w:sz w:val="24"/>
    </w:rPr>
  </w:style>
  <w:style w:type="paragraph" w:customStyle="1" w:styleId="a8">
    <w:name w:val="正文：三号仿宋"/>
    <w:qFormat/>
    <w:rsid w:val="00207DFB"/>
    <w:pPr>
      <w:widowControl w:val="0"/>
      <w:ind w:firstLineChars="200" w:firstLine="200"/>
      <w:jc w:val="both"/>
    </w:pPr>
    <w:rPr>
      <w:rFonts w:ascii="仿宋_GB2312" w:eastAsia="仿宋_GB2312" w:hAnsi="仿宋_GB2312" w:cs="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dc:creator>
  <cp:lastModifiedBy>xbany</cp:lastModifiedBy>
  <cp:revision>2</cp:revision>
  <dcterms:created xsi:type="dcterms:W3CDTF">2026-03-13T02:46:00Z</dcterms:created>
  <dcterms:modified xsi:type="dcterms:W3CDTF">2026-03-13T02:46:00Z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B9B0BB30210E40A894356A768B47576B_13</vt:lpwstr>
  </property>
  <property fmtid="{D5CDD505-2E9C-101B-9397-08002B2CF9AE}" pid="4" name="KSOTemplateDocerSaveRecord">
    <vt:lpwstr>eyJoZGlkIjoiMGU5NjAyY2JlNDZmMWIwMzJmNmRjZTE2OTk5ZmFmMGEiLCJ1c2VySWQiOiI1NjUzNjIxMjMifQ==</vt:lpwstr>
  </property>
</Properties>
</file>