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bookmark28"/>
      <w:bookmarkStart w:id="1" w:name="bookmark27"/>
      <w:bookmarkStart w:id="2" w:name="bookmark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淮安市人民政府办公室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本报告由淮安市人民政府办公室根据《中华人民共和国政府信息公开条例》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（国令第711号）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（以下简称《条例》）规定编制。报告所列统计期限自201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年1月1日至201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年12月31日。如对本报告有疑问，请与淮安市人民政府办公室联系（地址：淮安市翔宇南道1号，邮编：223001，电话：0517-83605210，电子邮箱：hazwgkc@163.com）。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3" w:name="bookmark3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今年来，我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坚持“以公开为常态，不公开为例外”原则，深入贯彻落实《条例》及国家、省关于政务公开有关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政府信息主动公开、依申请公开、政府信息管理、平台建设、监督保障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等方面持续发力，取得了明显成效。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我办作为全市政府信息公开的主管部门，</w:t>
      </w: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在推进政务公开工作中探索出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了一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特色做法，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淮安市政务公开助力脱贫攻坚“一路阳光”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被国务院办公厅《政务公开工作交流》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2019年第10期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（一）新《条例》宣传教育培训情况。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围绕贯彻新条例，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公开队伍专题培训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对全市政务公开队伍进行了专题培训。印发了《关于做好新条例学习贯彻及工作有序衔接的通知》，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要求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市县两级门户网站设立新条例宣传飘窗，在各级行政机关、重要地段利用电子大屏、横幅等开展新条例宣传，营造了浓厚的宣传贯彻氛围。对照新条例各项要求，对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政府信息公开指南和公开事项目录进行了重新梳理，并督促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县区、部门</w:t>
      </w:r>
      <w:r>
        <w:rPr>
          <w:rFonts w:ascii="Times New Roman" w:hAnsi="Times New Roman" w:eastAsia="方正仿宋_GBK"/>
          <w:color w:val="000000"/>
          <w:sz w:val="32"/>
          <w:szCs w:val="32"/>
        </w:rPr>
        <w:t>在规定时间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内</w:t>
      </w:r>
      <w:r>
        <w:rPr>
          <w:rFonts w:ascii="Times New Roman" w:hAnsi="Times New Roman" w:eastAsia="方正仿宋_GBK"/>
          <w:color w:val="000000"/>
          <w:sz w:val="32"/>
          <w:szCs w:val="32"/>
        </w:rPr>
        <w:t>更新到位。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（二）主动公开情况。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网站已主动公开各类政府信息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万余条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其中政务动态信息更新量7644条，信息公开目录信息更新量4648条，概况类信息更新量125条。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加大政务公开信息化步伐，建设市数据开放网，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截至2019年底</w:t>
      </w:r>
      <w:bookmarkStart w:id="6" w:name="_GoBack"/>
      <w:bookmarkEnd w:id="6"/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归集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个部门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个数据资源，累计开放71.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万条数据，较好地满足了企业和群众的数据公开需求。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（三）依申请公开情况。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积极贯彻落实新修订的《条例》和《省政府办公厅关于规范政府信息依申请公开办理程序的意见》（苏政办发〔2018〕112号）等文件要求，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调整了依申请办理的规范化流程，完善了依申请办理协调会商机制、法律顾问审查机制等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设立了专门的依申请现场申请室，配备了必要的办公设备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依申请档案资料管理。今年以来，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受理依申请公开共计5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件，行政复议和诉讼数量均为0，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其中予以公开31件，不予公开1件，无法提供22件，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较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年实现了大幅度下降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办理质量明显提升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（四）政府信息管理情况。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信息发布审核关，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建立健全政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务公开保密审查机制，实行AB岗制度，做到编审分离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作为牵头部门，每月定期开展信息公开网站内容保障巡查检查，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督促各县区、各部门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做好机构改革后全市政府系统信息发布平台整合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迁移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和信息公开内容更新，实现了有效衔接。加强公开与业务工作嵌套，明确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市政府及政府办发文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，凡未明确公开属性的公文流转时予以退文，凡拟不主动公开的文件须经政务公开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审查，凡应解读未解读的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新制定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文件，不予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登记编发文号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，力求做到应公开尽公开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应解读尽解读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（五）政府信息公开平台建设情况。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发挥市政府门户网站政务公开第一平台作用，打通市直部门与市政府门户网站数据壁垒，在市政府门户网站建立统一的信息发布平台。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紧扣市委、市政府中心工作，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重点打造“淮政速递”政策解读发布品牌，打通门户网站、传统媒体、新媒体、自媒体等传播渠道，开展多层次、立体式的解读。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对市政府出台的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份重要文件进行重点解读，做到了应解读尽解读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组织政策简明问答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采取面上宣传与精准推送相结合的方式推送，累计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点击量超300万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举办市政府新闻发布会32场次，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共35家部门单位参与发布，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发布数量与部门参与度创历史新高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将政务公开数据成功植入“淮安发布”微信号及“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淮安政府网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”客户端，群众获取政府信息渠道更加多样便捷。加强对政务新媒体的规范管理力度，做好全市政务新媒体的调查摸底、整合迁移和规范培育工作，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全市政务新媒体在省政府办公厅季度检查中均取得了较好的成绩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，受到通报表扬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加大政府开放力度，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《关于建立淮安市政府会议开放制度的通知》，今年召开的市政府常务会议均邀请了人大代表、政协委员、媒体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列席，市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人代会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经济发展大会等重要会议采取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新媒体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直播方式扩大知晓率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组织开展了“社会各界看交通”“感知政务服务新变化”等政府开放日活动。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（六）政府信息公开监督保障情况。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高度重视政务公开工作，市政府主要领导亲自谋划将2019年作为全市政务公开重点推进年来组织实施，并在市政府全体（扩大）会议、市政府常务会议上就政务公开工作作专题部署。及时调整政务公开领导小组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严格贯彻省2019年政务公开要点各项要求，制定出台《淮安市2019年政务公开工作要点》（淮政办发〔2019〕19号），对重点任务进行细化，压实工作责任，同时编排了具有淮安特色的政务公开年度工作计划。为确保实效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将政务公开纳入2019年全市高质量跨越发展考核内容，同时作为全市政治生态评价、法治政府建设考核重要指标，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年底开展社会评议，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确保压力传导到位。引入专业第三方评估机构，每半年对全市政务公开执行情况进行测评评估，通报考核得分，对排名靠后的县区和单位进行约谈，形成了有效的工作闭环。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bookmarkEnd w:id="3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30"/>
        <w:gridCol w:w="2150"/>
        <w:gridCol w:w="1483"/>
        <w:gridCol w:w="2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06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06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97.8万元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1536"/>
        <w:gridCol w:w="2420"/>
        <w:gridCol w:w="806"/>
        <w:gridCol w:w="566"/>
        <w:gridCol w:w="571"/>
        <w:gridCol w:w="566"/>
        <w:gridCol w:w="571"/>
        <w:gridCol w:w="557"/>
        <w:gridCol w:w="6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4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 等于第三项加第四项之和）</w:t>
            </w:r>
          </w:p>
        </w:tc>
        <w:tc>
          <w:tcPr>
            <w:tcW w:w="42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4484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tcW w:w="4484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 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律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44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LrV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3" w:right="113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 形，不计其他情形）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属于国家秘密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其他法律行政止公开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危及“三安全一稳定”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保护第三方合法权益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属于三类内部事务信息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属于四类过程性信息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属于行政执法案卷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属于行政查询事项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本机关不掌握相关政府信息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没有现成信息需要另行制作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补正后申请内容仍不明确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信访举报投诉类申请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重复申请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要求提供公开出版物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4.无正当理由大量反复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nil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5.要求行政机关确认或重 新出具已获取信息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4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624"/>
        <w:gridCol w:w="624"/>
        <w:gridCol w:w="624"/>
        <w:gridCol w:w="566"/>
        <w:gridCol w:w="566"/>
        <w:gridCol w:w="566"/>
        <w:gridCol w:w="566"/>
        <w:gridCol w:w="566"/>
        <w:gridCol w:w="576"/>
        <w:gridCol w:w="566"/>
        <w:gridCol w:w="571"/>
        <w:gridCol w:w="566"/>
        <w:gridCol w:w="566"/>
        <w:gridCol w:w="5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 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bookmark33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bookmarkEnd w:id="4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bookmark34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虽然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我办政府信息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公开工作取得了一定成绩，但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作为全市政府信息公开工作主管部门，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对照上级要求、发展需求和群众期待，依然有不少短板。主要表现在，公开的标准化规范化尚未建立，公开的刚性约束还不够强；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公开平台的传播力影响力还不够大，部分政策解读效果还不够明显；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公开队伍业务水平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的培训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还需进一步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等。下一步，我市将全面贯彻上级对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各项新要求，加快推进我市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公开工作上水平上台阶。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全面推行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政务公开标准化规范化。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以《关于规范政府信息公开平台有关事项的通知》（国办公开办函〔2019〕61号）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、《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关于全面推进基层政务公开标准化规范化工作的指导意见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国办发〔2019〕54号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）等文件为指导，在省政府办公厅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坚强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领导下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，推广政务公开标准化规范化建设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试点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成果经验，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加快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建成基层政务公开标准体系，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覆盖基层政府行政权力运行全过程和政务服务全流程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提升基层政府治理能力。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全面加强政府政策传播能力建设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统筹有序开展新闻发布会工作，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进一步发挥市政府新闻发布会在信息发布、政策解读、关切回应等方面的重要作用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加强政务新媒体和政策解读工作的融合，完善提升“淮政速递”政策发布品牌，利用全市政务新媒体打造联动发布平台，建立健全政策精准推送渠道，加大政策简明问答推送力度，提升信息覆盖面、到达率。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政务公开队伍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业务水平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牵头组织开展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人员业务培训，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把政务公开特别是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条例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纳入基层领导干部培训内容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，进一步细化政务公开操作规范，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探索建立“以干代训”跟班学习模式，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开展经常性交流，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为全市政务公开工作提升夯实基础。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  <w:rPr>
          <w:rFonts w:hint="eastAsia"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无</w:t>
      </w:r>
      <w:r>
        <w:rPr>
          <w:rFonts w:hint="eastAsia" w:eastAsia="方正仿宋_GBK" w:cs="Times New Roman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footnotePr>
        <w:numFmt w:val="decimal"/>
      </w:footnotePr>
      <w:type w:val="continuous"/>
      <w:pgSz w:w="11900" w:h="16840"/>
      <w:pgMar w:top="1593" w:right="1529" w:bottom="1131" w:left="1486" w:header="0" w:footer="3" w:gutter="0"/>
      <w:pgNumType w:fmt="numberInDash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10038715</wp:posOffset>
              </wp:positionV>
              <wp:extent cx="140335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6111E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6111E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top:790.45pt;height:9.35pt;width:11.05pt;mso-position-horizontal:outside;mso-position-horizontal-relative:margin;mso-position-vertical-relative:page;mso-wrap-style:none;z-index:62915584;mso-width-relative:page;mso-height-relative:page;" filled="f" stroked="f" coordsize="21600,21600" o:gfxdata="UEsDBAoAAAAAAIdO4kAAAAAAAAAAAAAAAAAEAAAAZHJzL1BLAwQUAAAACACHTuJAxyGWf9UAAAAJ&#10;AQAADwAAAGRycy9kb3ducmV2LnhtbE2PzU7DMBCE70i8g7VI3KidSJQkxOmhEhduFITUmxtv4wj/&#10;RLabJm/P9gTHnRnNftPuFmfZjDGNwUsoNgIY+j7o0Q8Svj7fnipgKSuvlQ0eJayYYNfd37Wq0eHq&#10;P3A+5IFRiU+NkmBynhrOU2/QqbQJE3ryziE6lemMA9dRXancWV4KseVOjZ4+GDXh3mD/c7g4CS/L&#10;d8Ap4R6P57mPZlwr+75K+fhQiFdgGZf8F4YbPqFDR0yncPE6MSuBhmRSnytRAyO/LAtgp5tS11vg&#10;Xcv/L+h+AVBLAwQUAAAACACHTuJAAbKf8I4BAAAhAwAADgAAAGRycy9lMm9Eb2MueG1srVLbTsMw&#10;DH1H4h+ivLN2XAaq1iEQAiEhQBp8QJYma6QmjuKwdn+Pk3UDwRviJXFs5/j42PPrwXZsowIacDWf&#10;TkrOlJPQGLeu+fvb/ckVZxiFa0QHTtV8q5BfL46P5r2v1Cm00DUqMAJxWPW+5m2MvioKlK2yAifg&#10;laOghmBFpGdYF00QPaHbrjgty1nRQ2h8AKkQyXu3C/JFxtdayfiiNarIupoTt5jPkM9VOovFXFTr&#10;IHxr5EhD/IGFFcZR0QPUnYiCfQTzC8oaGQBBx4kEW4DWRqrcA3UzLX90s2yFV7kXEgf9QSb8P1j5&#10;vHkNzDQ1n3HmhKUR5apslqTpPVaUsfSUE4dbGGjEez+SM3U86GDTTb0wipPI24OwaohMpk/n5dnZ&#10;BWeSQtPp1eX5RUIpvj77gPFBgWXJqHmguWU5xeYJ4y51n5JqObg3XZf8ieGOSbLisBpG2itotsS6&#10;p9HW3NHucdY9OlIubcHeCHtjNRoJHP3NR6QCuW5C3UGNxWgOmfm4M2nQ398562uzF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HIZZ/1QAAAAkBAAAPAAAAAAAAAAEAIAAAACIAAABkcnMvZG93bnJl&#10;di54bWxQSwECFAAUAAAACACHTuJAAbKf8I4BAAAh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16111E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16111E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10038715</wp:posOffset>
              </wp:positionV>
              <wp:extent cx="152400" cy="11303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6111E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16111E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top:790.45pt;height:8.9pt;width:12pt;mso-position-horizontal:outside;mso-position-horizontal-relative:margin;mso-position-vertical-relative:page;mso-wrap-style:none;z-index:62915584;mso-width-relative:page;mso-height-relative:page;" filled="f" stroked="f" coordsize="21600,21600" o:gfxdata="UEsDBAoAAAAAAIdO4kAAAAAAAAAAAAAAAAAEAAAAZHJzL1BLAwQUAAAACACHTuJAzQlWJ9QAAAAJ&#10;AQAADwAAAGRycy9kb3ducmV2LnhtbE2PwU7DMBBE70j8g7VI3KjdCmiaxumhEhduFITEzY23cVR7&#10;HcVumvw92xMc981odqbaTcGLEYfURdKwXCgQSE20HbUavj7fngoQKRuyxkdCDTMm2NX3d5UpbbzS&#10;B46H3AoOoVQaDS7nvpQyNQ6DSYvYI7F2ikMwmc+hlXYwVw4PXq6UepXBdMQfnOlx77A5Hy5Bw3r6&#10;jtgn3OPPaWwG182Ff5+1fnxYqi2IjFP+M8OtPleHmjsd44VsEl4DD8lMXwq1AcH66pnJ8UY2xRpk&#10;Xcn/C+pfUEsDBBQAAAAIAIdO4kBToA7djQEAACEDAAAOAAAAZHJzL2Uyb0RvYy54bWytUttOwzAM&#10;fUfiH6K8s3bjIlStQ6BpCAkBEvABWZqskZo4isPa/T1O1g0Eb4iXxLGd4+Njz28G27GtCmjA1Xw6&#10;KTlTTkJj3Kbm72+rs2vOMArXiA6cqvlOIb9ZnJ7Me1+pGbTQNSowAnFY9b7mbYy+KgqUrbICJ+CV&#10;o6CGYEWkZ9gUTRA9oduumJXlVdFDaHwAqRDJu9wH+SLja61kfNYaVWRdzYlbzGfI5zqdxWIuqk0Q&#10;vjVypCH+wMIK46joEWopomAfwfyCskYGQNBxIsEWoLWRKvdA3UzLH928tsKr3AuJg/4oE/4frHza&#10;vgRmmprToJywNKJclV0naXqPFWW8esqJwx0MNOKDH8mZOh50sOmmXhjFSeTdUVg1RCbTp8vZRUkR&#10;SaHp9Lw8z8IXX599wHivwLJk1DzQ3LKcYvuIkYhQ6iEl1XKwMl2X/Inhnkmy4rAeRtpraHbEuqfR&#10;1tzR7nHWPThSLm3BwQgHYz0aCRz97UekArluQt1DjcVoDpnOuDNp0N/fOetrsxe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zQlWJ9QAAAAJAQAADwAAAAAAAAABACAAAAAiAAAAZHJzL2Rvd25yZXYu&#10;eG1sUEsBAhQAFAAAAAgAh07iQFOgDt2NAQAAIQMAAA4AAAAAAAAAAQAgAAAAIwEAAGRycy9lMm9E&#10;b2MueG1sUEsFBgAAAAAGAAYAWQEAAC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16111E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16111E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17F36CA"/>
    <w:rsid w:val="0247494A"/>
    <w:rsid w:val="02FF44EE"/>
    <w:rsid w:val="035267C6"/>
    <w:rsid w:val="039B3CE7"/>
    <w:rsid w:val="03F5478C"/>
    <w:rsid w:val="04032272"/>
    <w:rsid w:val="041B5936"/>
    <w:rsid w:val="0553145C"/>
    <w:rsid w:val="06EA73E8"/>
    <w:rsid w:val="07217D85"/>
    <w:rsid w:val="074D112B"/>
    <w:rsid w:val="079552C1"/>
    <w:rsid w:val="08026596"/>
    <w:rsid w:val="09BD1CA6"/>
    <w:rsid w:val="09DD551A"/>
    <w:rsid w:val="0A9C7131"/>
    <w:rsid w:val="0ACC58D6"/>
    <w:rsid w:val="0AE31DA0"/>
    <w:rsid w:val="0B824D72"/>
    <w:rsid w:val="0C504ECD"/>
    <w:rsid w:val="0E2C7844"/>
    <w:rsid w:val="0F2004F0"/>
    <w:rsid w:val="0F2E1EE1"/>
    <w:rsid w:val="0FBA1269"/>
    <w:rsid w:val="102C3EC9"/>
    <w:rsid w:val="107D7854"/>
    <w:rsid w:val="11D04251"/>
    <w:rsid w:val="125D42CE"/>
    <w:rsid w:val="12D333F9"/>
    <w:rsid w:val="13312F9B"/>
    <w:rsid w:val="1394342C"/>
    <w:rsid w:val="13FE1AA3"/>
    <w:rsid w:val="14256D38"/>
    <w:rsid w:val="144B0D6B"/>
    <w:rsid w:val="14997FAE"/>
    <w:rsid w:val="14B67E2B"/>
    <w:rsid w:val="155E6F37"/>
    <w:rsid w:val="16170B1D"/>
    <w:rsid w:val="16627363"/>
    <w:rsid w:val="16693B28"/>
    <w:rsid w:val="17041953"/>
    <w:rsid w:val="180409B2"/>
    <w:rsid w:val="18354F86"/>
    <w:rsid w:val="1847207B"/>
    <w:rsid w:val="184C624E"/>
    <w:rsid w:val="18CC7853"/>
    <w:rsid w:val="18F81CC1"/>
    <w:rsid w:val="1A2E697A"/>
    <w:rsid w:val="1B345DE0"/>
    <w:rsid w:val="1B3B4F85"/>
    <w:rsid w:val="1BB3179B"/>
    <w:rsid w:val="1D7C7AFB"/>
    <w:rsid w:val="1DF70836"/>
    <w:rsid w:val="1E674EBE"/>
    <w:rsid w:val="1EE13609"/>
    <w:rsid w:val="1EF84075"/>
    <w:rsid w:val="1F9C605C"/>
    <w:rsid w:val="20703858"/>
    <w:rsid w:val="21434C3E"/>
    <w:rsid w:val="21C11F90"/>
    <w:rsid w:val="22F411E5"/>
    <w:rsid w:val="231523BD"/>
    <w:rsid w:val="23EA3239"/>
    <w:rsid w:val="24334CBC"/>
    <w:rsid w:val="24420E19"/>
    <w:rsid w:val="25A84483"/>
    <w:rsid w:val="262919A3"/>
    <w:rsid w:val="26876EDC"/>
    <w:rsid w:val="26DB1EEF"/>
    <w:rsid w:val="271E2AAD"/>
    <w:rsid w:val="27E93BD6"/>
    <w:rsid w:val="28457662"/>
    <w:rsid w:val="29202FC8"/>
    <w:rsid w:val="29BC039A"/>
    <w:rsid w:val="2A076793"/>
    <w:rsid w:val="2B7F0078"/>
    <w:rsid w:val="2CA644D7"/>
    <w:rsid w:val="2E8D4DBA"/>
    <w:rsid w:val="2F2D50DD"/>
    <w:rsid w:val="302F117E"/>
    <w:rsid w:val="31D83B8B"/>
    <w:rsid w:val="31DE32B6"/>
    <w:rsid w:val="32497B6C"/>
    <w:rsid w:val="32D644A8"/>
    <w:rsid w:val="33827558"/>
    <w:rsid w:val="34013727"/>
    <w:rsid w:val="34DF0138"/>
    <w:rsid w:val="35E41BB1"/>
    <w:rsid w:val="364567FE"/>
    <w:rsid w:val="36E55DE0"/>
    <w:rsid w:val="37BE18E9"/>
    <w:rsid w:val="38664097"/>
    <w:rsid w:val="38707733"/>
    <w:rsid w:val="388A7380"/>
    <w:rsid w:val="3997304C"/>
    <w:rsid w:val="3A4E0DB3"/>
    <w:rsid w:val="3AD245D1"/>
    <w:rsid w:val="3C4F7D9B"/>
    <w:rsid w:val="3C541231"/>
    <w:rsid w:val="3C905C32"/>
    <w:rsid w:val="3CB075A3"/>
    <w:rsid w:val="3FBB4923"/>
    <w:rsid w:val="40677CA4"/>
    <w:rsid w:val="40781D5D"/>
    <w:rsid w:val="408E0876"/>
    <w:rsid w:val="40F66B02"/>
    <w:rsid w:val="43040AE9"/>
    <w:rsid w:val="44A3094E"/>
    <w:rsid w:val="45502D29"/>
    <w:rsid w:val="4608271D"/>
    <w:rsid w:val="47C2707E"/>
    <w:rsid w:val="485D6D88"/>
    <w:rsid w:val="48BC15AD"/>
    <w:rsid w:val="48CB3BF4"/>
    <w:rsid w:val="49BD1BE3"/>
    <w:rsid w:val="4A2E7205"/>
    <w:rsid w:val="4B91792B"/>
    <w:rsid w:val="4CDA2401"/>
    <w:rsid w:val="4DB23D93"/>
    <w:rsid w:val="4E524BE4"/>
    <w:rsid w:val="4E8B76AF"/>
    <w:rsid w:val="4EB67ECC"/>
    <w:rsid w:val="4F1354EA"/>
    <w:rsid w:val="4FC84908"/>
    <w:rsid w:val="4FE734E3"/>
    <w:rsid w:val="50834D3E"/>
    <w:rsid w:val="5091439E"/>
    <w:rsid w:val="50DD480A"/>
    <w:rsid w:val="50E51743"/>
    <w:rsid w:val="511E24D5"/>
    <w:rsid w:val="5121039B"/>
    <w:rsid w:val="51370DFE"/>
    <w:rsid w:val="532476B6"/>
    <w:rsid w:val="53812EB6"/>
    <w:rsid w:val="53951842"/>
    <w:rsid w:val="54C9439B"/>
    <w:rsid w:val="55A664AB"/>
    <w:rsid w:val="55C46C05"/>
    <w:rsid w:val="56F36C70"/>
    <w:rsid w:val="57535D08"/>
    <w:rsid w:val="576105E5"/>
    <w:rsid w:val="57C97D18"/>
    <w:rsid w:val="58377325"/>
    <w:rsid w:val="587416FE"/>
    <w:rsid w:val="58822650"/>
    <w:rsid w:val="58AF077A"/>
    <w:rsid w:val="5A281E0E"/>
    <w:rsid w:val="5A5C6A86"/>
    <w:rsid w:val="5AD554E2"/>
    <w:rsid w:val="5AF24967"/>
    <w:rsid w:val="5B2476DB"/>
    <w:rsid w:val="5B965CE9"/>
    <w:rsid w:val="5BEC5978"/>
    <w:rsid w:val="5C8729BD"/>
    <w:rsid w:val="5CAA6A12"/>
    <w:rsid w:val="5CE71F86"/>
    <w:rsid w:val="5D3A436C"/>
    <w:rsid w:val="5E0F2A68"/>
    <w:rsid w:val="5EA12A09"/>
    <w:rsid w:val="5ED612D9"/>
    <w:rsid w:val="5F64672B"/>
    <w:rsid w:val="5FEB3056"/>
    <w:rsid w:val="616744E6"/>
    <w:rsid w:val="617B0EB8"/>
    <w:rsid w:val="61805D12"/>
    <w:rsid w:val="624D1FA3"/>
    <w:rsid w:val="630E0372"/>
    <w:rsid w:val="63B94CE7"/>
    <w:rsid w:val="65685FF9"/>
    <w:rsid w:val="678F18CF"/>
    <w:rsid w:val="6801571E"/>
    <w:rsid w:val="68426593"/>
    <w:rsid w:val="69786100"/>
    <w:rsid w:val="69993365"/>
    <w:rsid w:val="6B7A4980"/>
    <w:rsid w:val="6BD36E11"/>
    <w:rsid w:val="6C05623E"/>
    <w:rsid w:val="6C561A41"/>
    <w:rsid w:val="6D847677"/>
    <w:rsid w:val="6D960955"/>
    <w:rsid w:val="6DE0547D"/>
    <w:rsid w:val="6E3953C2"/>
    <w:rsid w:val="6E8F67FC"/>
    <w:rsid w:val="6F172EA5"/>
    <w:rsid w:val="6F202543"/>
    <w:rsid w:val="70113AE1"/>
    <w:rsid w:val="712801DD"/>
    <w:rsid w:val="71DA68A3"/>
    <w:rsid w:val="71DF75D1"/>
    <w:rsid w:val="72F06814"/>
    <w:rsid w:val="75246CC7"/>
    <w:rsid w:val="76024B32"/>
    <w:rsid w:val="76AE0469"/>
    <w:rsid w:val="7716463C"/>
    <w:rsid w:val="771C07EA"/>
    <w:rsid w:val="77C35C91"/>
    <w:rsid w:val="791D5B3E"/>
    <w:rsid w:val="796F11A1"/>
    <w:rsid w:val="79BB34E4"/>
    <w:rsid w:val="7B0D1251"/>
    <w:rsid w:val="7B1F4EC8"/>
    <w:rsid w:val="7C0C5F55"/>
    <w:rsid w:val="7CC83CBB"/>
    <w:rsid w:val="7D05197E"/>
    <w:rsid w:val="7D450E22"/>
    <w:rsid w:val="7D5B0C1E"/>
    <w:rsid w:val="7EAD24A9"/>
    <w:rsid w:val="7FA20CED"/>
    <w:rsid w:val="7FE22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  <w:jc w:val="left"/>
    </w:pPr>
    <w:rPr>
      <w:rFonts w:ascii="仿宋" w:hAnsi="仿宋" w:eastAsia="仿宋"/>
      <w:kern w:val="0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6"/>
    <w:qFormat/>
    <w:uiPriority w:val="0"/>
  </w:style>
  <w:style w:type="character" w:styleId="14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Heading #1|1_"/>
    <w:basedOn w:val="6"/>
    <w:link w:val="17"/>
    <w:qFormat/>
    <w:uiPriority w:val="0"/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17">
    <w:name w:val="Heading #1|1"/>
    <w:basedOn w:val="1"/>
    <w:link w:val="16"/>
    <w:qFormat/>
    <w:uiPriority w:val="0"/>
    <w:pPr>
      <w:widowControl w:val="0"/>
      <w:shd w:val="clear" w:color="auto" w:fill="auto"/>
      <w:spacing w:after="720"/>
      <w:jc w:val="center"/>
      <w:outlineLvl w:val="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character" w:customStyle="1" w:styleId="18">
    <w:name w:val="Body text|1_"/>
    <w:basedOn w:val="6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link w:val="18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Heading #2|1_"/>
    <w:basedOn w:val="6"/>
    <w:link w:val="21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link w:val="20"/>
    <w:qFormat/>
    <w:uiPriority w:val="0"/>
    <w:pPr>
      <w:widowControl w:val="0"/>
      <w:shd w:val="clear" w:color="auto" w:fill="auto"/>
      <w:spacing w:after="380" w:line="74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22">
    <w:name w:val="Header or footer|2_"/>
    <w:basedOn w:val="6"/>
    <w:link w:val="2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3">
    <w:name w:val="Header or footer|2"/>
    <w:basedOn w:val="1"/>
    <w:link w:val="2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Header or footer|1_"/>
    <w:basedOn w:val="6"/>
    <w:link w:val="25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5">
    <w:name w:val="Header or footer|1"/>
    <w:basedOn w:val="1"/>
    <w:link w:val="24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6">
    <w:name w:val="Other|1_"/>
    <w:basedOn w:val="6"/>
    <w:link w:val="2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Other|1"/>
    <w:basedOn w:val="1"/>
    <w:link w:val="26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8">
    <w:name w:val="Other|2_"/>
    <w:basedOn w:val="6"/>
    <w:link w:val="2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  <w:spacing w:line="215" w:lineRule="exact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2020-01-02T08:43:00Z</dcterms:created>
  <dc:creator>王守强</dc:creator>
  <cp:lastModifiedBy>石洪伟</cp:lastModifiedBy>
  <cp:lastPrinted>2020-01-17T07:16:00Z</cp:lastPrinted>
  <dcterms:modified xsi:type="dcterms:W3CDTF">2020-02-03T02:44:52Z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