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关于《</w:t>
      </w:r>
      <w:bookmarkStart w:id="0" w:name="_Hlk82426969"/>
      <w:r>
        <w:rPr>
          <w:rFonts w:hint="eastAsia" w:ascii="方正小标宋_GBK" w:eastAsia="方正小标宋_GBK"/>
          <w:color w:val="auto"/>
          <w:kern w:val="0"/>
          <w:sz w:val="44"/>
          <w:szCs w:val="44"/>
          <w:shd w:val="clear" w:color="auto" w:fill="FFFFFF"/>
          <w:lang w:bidi="ar"/>
        </w:rPr>
        <w:t>淮安</w:t>
      </w:r>
      <w:bookmarkEnd w:id="0"/>
      <w:r>
        <w:rPr>
          <w:rFonts w:hint="eastAsia" w:ascii="方正小标宋_GBK" w:eastAsia="方正小标宋_GBK"/>
          <w:color w:val="auto"/>
          <w:kern w:val="0"/>
          <w:sz w:val="44"/>
          <w:szCs w:val="44"/>
          <w:shd w:val="clear" w:color="auto" w:fill="FFFFFF"/>
          <w:lang w:eastAsia="zh-CN" w:bidi="ar"/>
        </w:rPr>
        <w:t>涟水国际机场净空和电磁环境保护办法</w:t>
      </w:r>
      <w:r>
        <w:rPr>
          <w:rFonts w:hint="eastAsia" w:ascii="方正小标宋_GBK" w:eastAsia="方正小标宋_GBK"/>
          <w:color w:val="auto"/>
          <w:sz w:val="44"/>
          <w:szCs w:val="44"/>
        </w:rPr>
        <w:t>》（</w:t>
      </w:r>
      <w:r>
        <w:rPr>
          <w:rFonts w:hint="eastAsia" w:ascii="方正小标宋_GBK" w:eastAsia="方正小标宋_GBK"/>
          <w:color w:val="auto"/>
          <w:sz w:val="44"/>
          <w:szCs w:val="44"/>
          <w:lang w:val="en-US" w:eastAsia="zh-CN"/>
        </w:rPr>
        <w:t>草案送审稿</w:t>
      </w:r>
      <w:r>
        <w:rPr>
          <w:rFonts w:hint="eastAsia" w:ascii="方正小标宋_GBK" w:eastAsia="方正小标宋_GBK"/>
          <w:color w:val="auto"/>
          <w:sz w:val="44"/>
          <w:szCs w:val="44"/>
        </w:rPr>
        <w:t>）的起草说明</w:t>
      </w:r>
    </w:p>
    <w:p>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为进一步规范淮安涟水国际机场净空和电磁环境保护工作，</w:t>
      </w:r>
      <w:r>
        <w:rPr>
          <w:rFonts w:hint="eastAsia" w:ascii="Times New Roman" w:hAnsi="Times New Roman" w:eastAsia="仿宋_GB2312"/>
          <w:color w:val="auto"/>
          <w:sz w:val="32"/>
          <w:szCs w:val="32"/>
          <w:lang w:val="en-US" w:eastAsia="zh-CN"/>
        </w:rPr>
        <w:t>提高机场安全保障能力和运行效率。</w:t>
      </w:r>
      <w:r>
        <w:rPr>
          <w:rFonts w:hint="eastAsia" w:ascii="Times New Roman" w:hAnsi="Times New Roman" w:eastAsia="仿宋_GB2312"/>
          <w:color w:val="auto"/>
          <w:sz w:val="32"/>
          <w:szCs w:val="32"/>
        </w:rPr>
        <w:t>根据市政府202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年立法工作计划，结合我市实际，</w:t>
      </w:r>
      <w:r>
        <w:rPr>
          <w:rFonts w:hint="eastAsia" w:ascii="Times New Roman" w:hAnsi="Times New Roman" w:eastAsia="仿宋_GB2312"/>
          <w:color w:val="auto"/>
          <w:sz w:val="32"/>
          <w:szCs w:val="32"/>
          <w:lang w:eastAsia="zh-CN"/>
        </w:rPr>
        <w:t>淮安市交通运输</w:t>
      </w:r>
      <w:r>
        <w:rPr>
          <w:rFonts w:hint="eastAsia" w:ascii="Times New Roman" w:hAnsi="Times New Roman" w:eastAsia="仿宋_GB2312"/>
          <w:color w:val="auto"/>
          <w:sz w:val="32"/>
          <w:szCs w:val="32"/>
        </w:rPr>
        <w:t>局</w:t>
      </w:r>
      <w:r>
        <w:rPr>
          <w:rFonts w:hint="eastAsia" w:ascii="Times New Roman" w:hAnsi="Times New Roman" w:eastAsia="仿宋_GB2312"/>
          <w:color w:val="auto"/>
          <w:sz w:val="32"/>
          <w:szCs w:val="32"/>
          <w:lang w:eastAsia="zh-CN"/>
        </w:rPr>
        <w:t>会同淮安机场公司</w:t>
      </w:r>
      <w:r>
        <w:rPr>
          <w:rFonts w:hint="eastAsia" w:ascii="Times New Roman" w:hAnsi="Times New Roman" w:eastAsia="仿宋_GB2312"/>
          <w:color w:val="auto"/>
          <w:sz w:val="32"/>
          <w:szCs w:val="32"/>
        </w:rPr>
        <w:t>组织起草了《淮安</w:t>
      </w:r>
      <w:r>
        <w:rPr>
          <w:rFonts w:hint="eastAsia" w:ascii="Times New Roman" w:hAnsi="Times New Roman" w:eastAsia="仿宋_GB2312"/>
          <w:color w:val="auto"/>
          <w:sz w:val="32"/>
          <w:szCs w:val="32"/>
          <w:lang w:eastAsia="zh-CN"/>
        </w:rPr>
        <w:t>涟水国际机场净空和电磁环境保护办法</w:t>
      </w:r>
      <w:r>
        <w:rPr>
          <w:rFonts w:hint="eastAsia" w:ascii="Times New Roman" w:hAnsi="Times New Roman" w:eastAsia="仿宋_GB2312"/>
          <w:color w:val="auto"/>
          <w:sz w:val="32"/>
          <w:szCs w:val="32"/>
        </w:rPr>
        <w:t>》（</w:t>
      </w:r>
      <w:r>
        <w:rPr>
          <w:rFonts w:hint="eastAsia" w:eastAsia="仿宋_GB2312"/>
          <w:color w:val="auto"/>
          <w:sz w:val="32"/>
          <w:szCs w:val="32"/>
          <w:lang w:val="en-US" w:eastAsia="zh-CN"/>
        </w:rPr>
        <w:t>草案送审稿</w:t>
      </w:r>
      <w:r>
        <w:rPr>
          <w:rFonts w:hint="eastAsia" w:ascii="Times New Roman" w:hAnsi="Times New Roman" w:eastAsia="仿宋_GB2312"/>
          <w:color w:val="auto"/>
          <w:sz w:val="32"/>
          <w:szCs w:val="32"/>
        </w:rPr>
        <w:t>）（以下简称《办法》）。现将起草情况说明如下：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一</w:t>
      </w:r>
      <w:r>
        <w:rPr>
          <w:rFonts w:ascii="黑体" w:hAnsi="黑体" w:eastAsia="黑体"/>
          <w:color w:val="auto"/>
          <w:sz w:val="32"/>
          <w:szCs w:val="32"/>
        </w:rPr>
        <w:t>、</w:t>
      </w:r>
      <w:r>
        <w:rPr>
          <w:rFonts w:hint="eastAsia" w:ascii="黑体" w:hAnsi="黑体" w:eastAsia="黑体"/>
          <w:color w:val="auto"/>
          <w:sz w:val="32"/>
          <w:szCs w:val="32"/>
          <w:lang w:eastAsia="zh-CN"/>
        </w:rPr>
        <w:t>制定《办法》</w:t>
      </w:r>
      <w:r>
        <w:rPr>
          <w:rFonts w:ascii="黑体" w:hAnsi="黑体" w:eastAsia="黑体"/>
          <w:color w:val="auto"/>
          <w:sz w:val="32"/>
          <w:szCs w:val="32"/>
        </w:rPr>
        <w:t>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ascii="楷体_GB2312" w:hAnsi="Times New Roman" w:eastAsia="楷体_GB2312"/>
          <w:color w:val="auto"/>
          <w:sz w:val="32"/>
          <w:szCs w:val="32"/>
        </w:rPr>
        <w:t>（一）</w:t>
      </w:r>
      <w:r>
        <w:rPr>
          <w:rFonts w:hint="eastAsia" w:ascii="楷体_GB2312" w:eastAsia="楷体_GB2312"/>
          <w:color w:val="auto"/>
          <w:sz w:val="32"/>
          <w:szCs w:val="32"/>
          <w:lang w:eastAsia="zh-CN"/>
        </w:rPr>
        <w:t>制定</w:t>
      </w:r>
      <w:r>
        <w:rPr>
          <w:rFonts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ascii="楷体_GB2312" w:hAnsi="Times New Roman" w:eastAsia="楷体_GB2312"/>
          <w:color w:val="auto"/>
          <w:sz w:val="32"/>
          <w:szCs w:val="32"/>
        </w:rPr>
        <w:t>》是依法规范我市机场净空与电磁环境保护行为的需要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航空安全直接关系到国家安全、国防建设和人民生命财产安全，影响经济社会发展和社会稳定大局。由于自然条件的限制，机场净空与城市空间发展的矛盾明显，淮安机场的净空未得到有效保护，对民航的飞行安全和正常运行构成严重影响，2020年底超高风机事件，教训深刻。在此情况下，市委市政府给予了大力支持，机场净空安全转入常态运行。为确保淮安市机场净空及电磁环境不被破坏，</w:t>
      </w:r>
      <w:r>
        <w:rPr>
          <w:rFonts w:hint="eastAsia" w:eastAsia="仿宋_GB2312"/>
          <w:color w:val="auto"/>
          <w:sz w:val="32"/>
          <w:szCs w:val="32"/>
          <w:lang w:eastAsia="zh-CN"/>
        </w:rPr>
        <w:t>现</w:t>
      </w:r>
      <w:r>
        <w:rPr>
          <w:rFonts w:ascii="Times New Roman" w:hAnsi="Times New Roman" w:eastAsia="仿宋_GB2312"/>
          <w:color w:val="auto"/>
          <w:sz w:val="32"/>
          <w:szCs w:val="32"/>
        </w:rPr>
        <w:t>需</w:t>
      </w:r>
      <w:r>
        <w:rPr>
          <w:rFonts w:hint="eastAsia" w:eastAsia="仿宋_GB2312"/>
          <w:color w:val="auto"/>
          <w:sz w:val="32"/>
          <w:szCs w:val="32"/>
          <w:lang w:eastAsia="zh-CN"/>
        </w:rPr>
        <w:t>制定</w:t>
      </w:r>
      <w:r>
        <w:rPr>
          <w:rFonts w:ascii="Times New Roman" w:hAnsi="Times New Roman" w:eastAsia="仿宋_GB2312"/>
          <w:color w:val="auto"/>
          <w:sz w:val="32"/>
          <w:szCs w:val="32"/>
        </w:rPr>
        <w:t>机场净空及电磁环境保护</w:t>
      </w:r>
      <w:r>
        <w:rPr>
          <w:rFonts w:hint="eastAsia" w:eastAsia="仿宋_GB2312"/>
          <w:color w:val="auto"/>
          <w:sz w:val="32"/>
          <w:szCs w:val="32"/>
          <w:lang w:eastAsia="zh-CN"/>
        </w:rPr>
        <w:t>办法</w:t>
      </w:r>
      <w:r>
        <w:rPr>
          <w:rFonts w:ascii="Times New Roman" w:hAnsi="Times New Roman" w:eastAsia="仿宋_GB2312"/>
          <w:color w:val="auto"/>
          <w:sz w:val="32"/>
          <w:szCs w:val="32"/>
        </w:rPr>
        <w:t>，以规范我市机场净空及电磁环境保护行为。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（二）</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hint="eastAsia" w:ascii="楷体_GB2312" w:hAnsi="Times New Roman" w:eastAsia="楷体_GB2312"/>
          <w:color w:val="auto"/>
          <w:sz w:val="32"/>
          <w:szCs w:val="32"/>
        </w:rPr>
        <w:t>》是贯彻落实好有关航空安全法律法规的需要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《中华人民共和国民用航空法</w:t>
      </w:r>
      <w:r>
        <w:rPr>
          <w:rFonts w:hint="eastAsia" w:eastAsia="仿宋_GB2312"/>
          <w:color w:val="auto"/>
          <w:sz w:val="32"/>
          <w:szCs w:val="32"/>
          <w:lang w:eastAsia="zh-CN"/>
        </w:rPr>
        <w:t>》《</w:t>
      </w:r>
      <w:r>
        <w:rPr>
          <w:rFonts w:ascii="Times New Roman" w:hAnsi="Times New Roman" w:eastAsia="仿宋_GB2312"/>
          <w:color w:val="auto"/>
          <w:sz w:val="32"/>
          <w:szCs w:val="32"/>
        </w:rPr>
        <w:t>民用机场管理条例</w:t>
      </w:r>
      <w:r>
        <w:rPr>
          <w:rFonts w:hint="eastAsia" w:eastAsia="仿宋_GB2312"/>
          <w:color w:val="auto"/>
          <w:sz w:val="32"/>
          <w:szCs w:val="32"/>
          <w:lang w:eastAsia="zh-CN"/>
        </w:rPr>
        <w:t>》《</w:t>
      </w:r>
      <w:r>
        <w:rPr>
          <w:rFonts w:ascii="Times New Roman" w:hAnsi="Times New Roman" w:eastAsia="仿宋_GB2312"/>
          <w:color w:val="auto"/>
          <w:sz w:val="32"/>
          <w:szCs w:val="32"/>
        </w:rPr>
        <w:t>江苏省民用航空条例》等法律法规赋予了地方</w:t>
      </w:r>
      <w:r>
        <w:rPr>
          <w:rFonts w:hint="eastAsia" w:eastAsia="仿宋_GB2312"/>
          <w:color w:val="auto"/>
          <w:sz w:val="32"/>
          <w:szCs w:val="32"/>
          <w:lang w:val="en-US" w:eastAsia="zh-CN"/>
        </w:rPr>
        <w:t>人民</w:t>
      </w:r>
      <w:r>
        <w:rPr>
          <w:rFonts w:ascii="Times New Roman" w:hAnsi="Times New Roman" w:eastAsia="仿宋_GB2312"/>
          <w:color w:val="auto"/>
          <w:sz w:val="32"/>
          <w:szCs w:val="32"/>
        </w:rPr>
        <w:t>政府机场净空及电磁环境保护职能职责，特别是</w:t>
      </w:r>
      <w:r>
        <w:rPr>
          <w:rFonts w:ascii="Times New Roman" w:hAnsi="Times New Roman" w:eastAsia="仿宋_GB2312"/>
          <w:color w:val="auto"/>
          <w:sz w:val="32"/>
          <w:szCs w:val="32"/>
          <w:highlight w:val="none"/>
        </w:rPr>
        <w:t>2009年7月1日起施行的《民用机场管理条例》规定了地方人民政府对维护民用机场安全工作的职责，但</w:t>
      </w:r>
      <w:r>
        <w:rPr>
          <w:rFonts w:hint="eastAsia" w:eastAsia="仿宋_GB2312"/>
          <w:color w:val="auto"/>
          <w:sz w:val="32"/>
          <w:szCs w:val="32"/>
          <w:highlight w:val="none"/>
          <w:lang w:val="en-US" w:eastAsia="zh-CN"/>
        </w:rPr>
        <w:t>2014年</w:t>
      </w:r>
      <w:r>
        <w:rPr>
          <w:rFonts w:ascii="Times New Roman" w:hAnsi="Times New Roman" w:eastAsia="仿宋_GB2312"/>
          <w:color w:val="auto"/>
          <w:sz w:val="32"/>
          <w:szCs w:val="32"/>
          <w:highlight w:val="none"/>
        </w:rPr>
        <w:t>淮安市制定出台</w:t>
      </w:r>
      <w:r>
        <w:rPr>
          <w:rFonts w:hint="eastAsia" w:eastAsia="仿宋_GB2312"/>
          <w:color w:val="auto"/>
          <w:sz w:val="32"/>
          <w:szCs w:val="32"/>
          <w:highlight w:val="none"/>
          <w:lang w:eastAsia="zh-CN"/>
        </w:rPr>
        <w:t>的</w:t>
      </w:r>
      <w:r>
        <w:rPr>
          <w:rFonts w:ascii="Times New Roman" w:hAnsi="Times New Roman" w:eastAsia="仿宋_GB2312"/>
          <w:color w:val="auto"/>
          <w:sz w:val="32"/>
          <w:szCs w:val="32"/>
          <w:highlight w:val="none"/>
        </w:rPr>
        <w:t>《淮安涟水机场净空和航空电磁环境保护规定》</w:t>
      </w:r>
      <w:r>
        <w:rPr>
          <w:rFonts w:hint="eastAsia" w:eastAsia="仿宋_GB2312"/>
          <w:color w:val="auto"/>
          <w:sz w:val="32"/>
          <w:szCs w:val="32"/>
          <w:highlight w:val="none"/>
          <w:lang w:eastAsia="zh-CN"/>
        </w:rPr>
        <w:t>（以下简称《规定》）</w:t>
      </w:r>
      <w:r>
        <w:rPr>
          <w:rFonts w:ascii="Times New Roman" w:hAnsi="Times New Roman" w:eastAsia="仿宋_GB2312"/>
          <w:color w:val="auto"/>
          <w:sz w:val="32"/>
          <w:szCs w:val="32"/>
        </w:rPr>
        <w:t>并未对各部门具体职责进行划分。由于民用机场净空及电磁环境管理涉及面广、情况较复杂，需要在上位法的基础上，制定《</w:t>
      </w:r>
      <w:r>
        <w:rPr>
          <w:rFonts w:hint="eastAsia" w:eastAsia="仿宋_GB2312"/>
          <w:color w:val="auto"/>
          <w:sz w:val="32"/>
          <w:szCs w:val="32"/>
          <w:lang w:eastAsia="zh-CN"/>
        </w:rPr>
        <w:t>办法</w:t>
      </w:r>
      <w:r>
        <w:rPr>
          <w:rFonts w:ascii="Times New Roman" w:hAnsi="Times New Roman" w:eastAsia="仿宋_GB2312"/>
          <w:color w:val="auto"/>
          <w:sz w:val="32"/>
          <w:szCs w:val="32"/>
        </w:rPr>
        <w:t>》，进一步细化、落实相关部门的管理职责，有利于减少违反净空及电磁环境保护规定的行为、降低民航运行风险、保障民航机场安全稳定，加大机场净空及电磁环境的保护力度。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（三）</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hint="eastAsia" w:ascii="楷体_GB2312" w:hAnsi="Times New Roman" w:eastAsia="楷体_GB2312"/>
          <w:color w:val="auto"/>
          <w:sz w:val="32"/>
          <w:szCs w:val="32"/>
        </w:rPr>
        <w:t>》是民航业管理和机场发展的需要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民航局将机场净空保护管理情况列入对机场考核的重要指标</w:t>
      </w:r>
      <w:r>
        <w:rPr>
          <w:rFonts w:hint="eastAsia" w:eastAsia="仿宋_GB2312"/>
          <w:color w:val="auto"/>
          <w:sz w:val="32"/>
          <w:szCs w:val="32"/>
          <w:lang w:eastAsia="zh-CN"/>
        </w:rPr>
        <w:t>，制定</w:t>
      </w:r>
      <w:r>
        <w:rPr>
          <w:rFonts w:ascii="Times New Roman" w:hAnsi="Times New Roman" w:eastAsia="仿宋_GB2312"/>
          <w:color w:val="auto"/>
          <w:sz w:val="32"/>
          <w:szCs w:val="32"/>
        </w:rPr>
        <w:t>《</w:t>
      </w:r>
      <w:r>
        <w:rPr>
          <w:rFonts w:hint="eastAsia" w:eastAsia="仿宋_GB2312"/>
          <w:color w:val="auto"/>
          <w:sz w:val="32"/>
          <w:szCs w:val="32"/>
          <w:lang w:eastAsia="zh-CN"/>
        </w:rPr>
        <w:t>办法</w:t>
      </w:r>
      <w:r>
        <w:rPr>
          <w:rFonts w:ascii="Times New Roman" w:hAnsi="Times New Roman" w:eastAsia="仿宋_GB2312"/>
          <w:color w:val="auto"/>
          <w:sz w:val="32"/>
          <w:szCs w:val="32"/>
        </w:rPr>
        <w:t>》</w:t>
      </w:r>
      <w:r>
        <w:rPr>
          <w:rFonts w:hint="eastAsia" w:eastAsia="仿宋_GB2312"/>
          <w:color w:val="auto"/>
          <w:sz w:val="32"/>
          <w:szCs w:val="32"/>
          <w:lang w:eastAsia="zh-CN"/>
        </w:rPr>
        <w:t>，</w:t>
      </w:r>
      <w:r>
        <w:rPr>
          <w:rFonts w:ascii="Times New Roman" w:hAnsi="Times New Roman" w:eastAsia="仿宋_GB2312"/>
          <w:color w:val="auto"/>
          <w:sz w:val="32"/>
          <w:szCs w:val="32"/>
        </w:rPr>
        <w:t>明确净空及电磁环境管理的责任单位和相关流程</w:t>
      </w:r>
      <w:r>
        <w:rPr>
          <w:rFonts w:hint="eastAsia" w:eastAsia="仿宋_GB2312"/>
          <w:color w:val="auto"/>
          <w:sz w:val="32"/>
          <w:szCs w:val="32"/>
          <w:lang w:eastAsia="zh-CN"/>
        </w:rPr>
        <w:t>是</w:t>
      </w:r>
      <w:r>
        <w:rPr>
          <w:rFonts w:ascii="Times New Roman" w:hAnsi="Times New Roman" w:eastAsia="仿宋_GB2312"/>
          <w:color w:val="auto"/>
          <w:sz w:val="32"/>
          <w:szCs w:val="32"/>
        </w:rPr>
        <w:t>民航业管理的需要，对机场快速健康发展具有重要意义。</w:t>
      </w:r>
      <w:r>
        <w:rPr>
          <w:rFonts w:ascii="Times New Roman" w:hAnsi="Times New Roman" w:eastAsia="仿宋_GB2312"/>
          <w:color w:val="auto"/>
          <w:sz w:val="32"/>
          <w:szCs w:val="32"/>
          <w:highlight w:val="none"/>
        </w:rPr>
        <w:t>2014</w:t>
      </w:r>
      <w:r>
        <w:rPr>
          <w:rFonts w:hint="eastAsia" w:eastAsia="仿宋_GB2312"/>
          <w:color w:val="auto"/>
          <w:sz w:val="32"/>
          <w:szCs w:val="32"/>
          <w:highlight w:val="none"/>
          <w:lang w:eastAsia="zh-CN"/>
        </w:rPr>
        <w:t>版《规定》</w:t>
      </w:r>
      <w:r>
        <w:rPr>
          <w:rFonts w:ascii="Times New Roman" w:hAnsi="Times New Roman" w:eastAsia="仿宋_GB2312"/>
          <w:color w:val="auto"/>
          <w:sz w:val="32"/>
          <w:szCs w:val="32"/>
          <w:highlight w:val="none"/>
        </w:rPr>
        <w:t>自施行以来，为机场净空</w:t>
      </w:r>
      <w:r>
        <w:rPr>
          <w:rFonts w:hint="eastAsia" w:eastAsia="仿宋_GB2312"/>
          <w:color w:val="auto"/>
          <w:sz w:val="32"/>
          <w:szCs w:val="32"/>
          <w:highlight w:val="none"/>
          <w:lang w:eastAsia="zh-CN"/>
        </w:rPr>
        <w:t>和电磁环境</w:t>
      </w:r>
      <w:r>
        <w:rPr>
          <w:rFonts w:ascii="Times New Roman" w:hAnsi="Times New Roman" w:eastAsia="仿宋_GB2312"/>
          <w:color w:val="auto"/>
          <w:sz w:val="32"/>
          <w:szCs w:val="32"/>
          <w:highlight w:val="none"/>
        </w:rPr>
        <w:t>管理</w:t>
      </w:r>
      <w:r>
        <w:rPr>
          <w:rFonts w:hint="eastAsia" w:eastAsia="仿宋_GB2312"/>
          <w:color w:val="auto"/>
          <w:sz w:val="32"/>
          <w:szCs w:val="32"/>
          <w:highlight w:val="none"/>
          <w:lang w:eastAsia="zh-CN"/>
        </w:rPr>
        <w:t>发挥了积极的作用</w:t>
      </w:r>
      <w:r>
        <w:rPr>
          <w:rFonts w:ascii="Times New Roman" w:hAnsi="Times New Roman" w:eastAsia="仿宋_GB2312"/>
          <w:color w:val="auto"/>
          <w:sz w:val="32"/>
          <w:szCs w:val="32"/>
          <w:highlight w:val="none"/>
        </w:rPr>
        <w:t>。但随着国家、交通部、民航局和江苏省相继出台了新的法规、规章</w:t>
      </w:r>
      <w:r>
        <w:rPr>
          <w:rFonts w:hint="eastAsia" w:eastAsia="仿宋_GB2312"/>
          <w:color w:val="auto"/>
          <w:sz w:val="32"/>
          <w:szCs w:val="32"/>
          <w:highlight w:val="none"/>
          <w:lang w:eastAsia="zh-CN"/>
        </w:rPr>
        <w:t>、规范性</w:t>
      </w:r>
      <w:r>
        <w:rPr>
          <w:rFonts w:ascii="Times New Roman" w:hAnsi="Times New Roman" w:eastAsia="仿宋_GB2312"/>
          <w:color w:val="auto"/>
          <w:sz w:val="32"/>
          <w:szCs w:val="32"/>
          <w:highlight w:val="none"/>
        </w:rPr>
        <w:t>文件，2021年机场总体规划（2021版）获批及城市发展，机场净空</w:t>
      </w:r>
      <w:r>
        <w:rPr>
          <w:rFonts w:hint="eastAsia" w:eastAsia="仿宋_GB2312"/>
          <w:color w:val="auto"/>
          <w:sz w:val="32"/>
          <w:szCs w:val="32"/>
          <w:highlight w:val="none"/>
          <w:lang w:eastAsia="zh-CN"/>
        </w:rPr>
        <w:t>保护区域和环境</w:t>
      </w:r>
      <w:r>
        <w:rPr>
          <w:rFonts w:ascii="Times New Roman" w:hAnsi="Times New Roman" w:eastAsia="仿宋_GB2312"/>
          <w:color w:val="auto"/>
          <w:sz w:val="32"/>
          <w:szCs w:val="32"/>
          <w:highlight w:val="none"/>
        </w:rPr>
        <w:t>发生了变化，实际管理中也不断出现了一些新问题、新情况，机场净空保护形势日趋严峻，该管理规定已不能满足</w:t>
      </w:r>
      <w:r>
        <w:rPr>
          <w:rFonts w:hint="eastAsia" w:eastAsia="仿宋_GB2312"/>
          <w:color w:val="auto"/>
          <w:sz w:val="32"/>
          <w:szCs w:val="32"/>
          <w:highlight w:val="none"/>
          <w:lang w:eastAsia="zh-CN"/>
        </w:rPr>
        <w:t>现阶段机场运行</w:t>
      </w:r>
      <w:r>
        <w:rPr>
          <w:rFonts w:ascii="Times New Roman" w:hAnsi="Times New Roman" w:eastAsia="仿宋_GB2312"/>
          <w:color w:val="auto"/>
          <w:sz w:val="32"/>
          <w:szCs w:val="32"/>
          <w:highlight w:val="none"/>
        </w:rPr>
        <w:t>实际</w:t>
      </w:r>
      <w:r>
        <w:rPr>
          <w:rFonts w:hint="eastAsia" w:eastAsia="仿宋_GB2312"/>
          <w:color w:val="auto"/>
          <w:sz w:val="32"/>
          <w:szCs w:val="32"/>
          <w:highlight w:val="none"/>
          <w:lang w:eastAsia="zh-CN"/>
        </w:rPr>
        <w:t>的</w:t>
      </w:r>
      <w:r>
        <w:rPr>
          <w:rFonts w:ascii="Times New Roman" w:hAnsi="Times New Roman" w:eastAsia="仿宋_GB2312"/>
          <w:color w:val="auto"/>
          <w:sz w:val="32"/>
          <w:szCs w:val="32"/>
          <w:highlight w:val="none"/>
        </w:rPr>
        <w:t>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二、制定《办法》的可行性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eastAsia="仿宋_GB2312"/>
          <w:color w:val="auto"/>
          <w:sz w:val="32"/>
          <w:szCs w:val="32"/>
          <w:lang w:eastAsia="zh-CN"/>
        </w:rPr>
        <w:t>《中华人民共和国民用航空法</w:t>
      </w:r>
      <w:r>
        <w:rPr>
          <w:rFonts w:hint="eastAsia" w:eastAsia="仿宋_GB2312"/>
          <w:color w:val="auto"/>
          <w:sz w:val="32"/>
          <w:szCs w:val="32"/>
          <w:lang w:eastAsia="zh-CN"/>
        </w:rPr>
        <w:t>》《民用机场管理条例》《江苏省民用航空条例》</w:t>
      </w:r>
      <w:r>
        <w:rPr>
          <w:rFonts w:hint="eastAsia" w:ascii="Times New Roman" w:hAnsi="Times New Roman" w:eastAsia="仿宋_GB2312"/>
          <w:color w:val="auto"/>
          <w:sz w:val="32"/>
          <w:szCs w:val="32"/>
        </w:rPr>
        <w:t>等法律、法规，为</w:t>
      </w:r>
      <w:r>
        <w:rPr>
          <w:rFonts w:hint="eastAsia" w:eastAsia="仿宋_GB2312"/>
          <w:color w:val="auto"/>
          <w:sz w:val="32"/>
          <w:szCs w:val="32"/>
          <w:lang w:eastAsia="zh-CN"/>
        </w:rPr>
        <w:t>淮安涟水国际机场制定完善</w:t>
      </w:r>
      <w:r>
        <w:rPr>
          <w:rFonts w:hint="eastAsia" w:ascii="Times New Roman" w:hAnsi="Times New Roman" w:eastAsia="仿宋_GB2312"/>
          <w:color w:val="auto"/>
          <w:sz w:val="32"/>
          <w:szCs w:val="32"/>
        </w:rPr>
        <w:t>《</w:t>
      </w:r>
      <w:r>
        <w:rPr>
          <w:rFonts w:hint="eastAsia" w:eastAsia="仿宋_GB2312"/>
          <w:color w:val="auto"/>
          <w:sz w:val="32"/>
          <w:szCs w:val="32"/>
          <w:lang w:eastAsia="zh-CN"/>
        </w:rPr>
        <w:t>办法</w:t>
      </w:r>
      <w:r>
        <w:rPr>
          <w:rFonts w:hint="eastAsia" w:ascii="Times New Roman" w:hAnsi="Times New Roman" w:eastAsia="仿宋_GB2312"/>
          <w:color w:val="auto"/>
          <w:sz w:val="32"/>
          <w:szCs w:val="32"/>
        </w:rPr>
        <w:t>》提供了上位法支撑，</w:t>
      </w:r>
      <w:r>
        <w:rPr>
          <w:rFonts w:hint="eastAsia" w:eastAsia="仿宋_GB2312"/>
          <w:color w:val="auto"/>
          <w:sz w:val="32"/>
          <w:szCs w:val="32"/>
          <w:lang w:eastAsia="zh-CN"/>
        </w:rPr>
        <w:t>湖北省、天津、</w:t>
      </w:r>
      <w:r>
        <w:rPr>
          <w:rFonts w:hint="eastAsia" w:eastAsia="仿宋_GB2312"/>
          <w:color w:val="auto"/>
          <w:sz w:val="32"/>
          <w:szCs w:val="32"/>
          <w:highlight w:val="none"/>
          <w:lang w:eastAsia="zh-CN"/>
        </w:rPr>
        <w:t>青岛</w:t>
      </w:r>
      <w:r>
        <w:rPr>
          <w:rFonts w:hint="eastAsia" w:ascii="Times New Roman" w:hAnsi="Times New Roman" w:eastAsia="仿宋_GB2312"/>
          <w:color w:val="auto"/>
          <w:sz w:val="32"/>
          <w:szCs w:val="32"/>
          <w:highlight w:val="none"/>
        </w:rPr>
        <w:t>、</w:t>
      </w:r>
      <w:r>
        <w:rPr>
          <w:rFonts w:hint="eastAsia" w:eastAsia="仿宋_GB2312"/>
          <w:color w:val="auto"/>
          <w:sz w:val="32"/>
          <w:szCs w:val="32"/>
          <w:highlight w:val="none"/>
          <w:lang w:eastAsia="zh-CN"/>
        </w:rPr>
        <w:t>温州</w:t>
      </w:r>
      <w:r>
        <w:rPr>
          <w:rFonts w:hint="eastAsia" w:ascii="Times New Roman" w:hAnsi="Times New Roman" w:eastAsia="仿宋_GB2312"/>
          <w:color w:val="auto"/>
          <w:sz w:val="32"/>
          <w:szCs w:val="32"/>
        </w:rPr>
        <w:t>等地区</w:t>
      </w:r>
      <w:r>
        <w:rPr>
          <w:rFonts w:hint="eastAsia" w:eastAsia="仿宋_GB2312"/>
          <w:color w:val="auto"/>
          <w:sz w:val="32"/>
          <w:szCs w:val="32"/>
          <w:lang w:eastAsia="zh-CN"/>
        </w:rPr>
        <w:t>净空和电磁环境管理</w:t>
      </w:r>
      <w:r>
        <w:rPr>
          <w:rFonts w:hint="eastAsia" w:ascii="Times New Roman" w:hAnsi="Times New Roman" w:eastAsia="仿宋_GB2312"/>
          <w:color w:val="auto"/>
          <w:sz w:val="32"/>
          <w:szCs w:val="32"/>
        </w:rPr>
        <w:t>的实践和相关地方立法也为</w:t>
      </w:r>
      <w:r>
        <w:rPr>
          <w:rFonts w:hint="eastAsia" w:eastAsia="仿宋_GB2312"/>
          <w:color w:val="auto"/>
          <w:sz w:val="32"/>
          <w:szCs w:val="32"/>
          <w:lang w:eastAsia="zh-CN"/>
        </w:rPr>
        <w:t>制定</w:t>
      </w:r>
      <w:r>
        <w:rPr>
          <w:rFonts w:hint="eastAsia" w:ascii="Times New Roman" w:hAnsi="Times New Roman" w:eastAsia="仿宋_GB2312"/>
          <w:color w:val="auto"/>
          <w:sz w:val="32"/>
          <w:szCs w:val="32"/>
        </w:rPr>
        <w:t>《</w:t>
      </w:r>
      <w:r>
        <w:rPr>
          <w:rFonts w:hint="eastAsia" w:eastAsia="仿宋_GB2312"/>
          <w:color w:val="auto"/>
          <w:sz w:val="32"/>
          <w:szCs w:val="32"/>
          <w:lang w:eastAsia="zh-CN"/>
        </w:rPr>
        <w:t>办法</w:t>
      </w:r>
      <w:r>
        <w:rPr>
          <w:rFonts w:hint="eastAsia" w:ascii="Times New Roman" w:hAnsi="Times New Roman" w:eastAsia="仿宋_GB2312"/>
          <w:color w:val="auto"/>
          <w:sz w:val="32"/>
          <w:szCs w:val="32"/>
        </w:rPr>
        <w:t>》提供了参考和借鉴。同时，</w:t>
      </w:r>
      <w:r>
        <w:rPr>
          <w:rFonts w:hint="eastAsia" w:eastAsia="仿宋_GB2312"/>
          <w:color w:val="auto"/>
          <w:sz w:val="32"/>
          <w:szCs w:val="32"/>
          <w:lang w:eastAsia="zh-CN"/>
        </w:rPr>
        <w:t>市交通局、机场公司等单位</w:t>
      </w:r>
      <w:r>
        <w:rPr>
          <w:rFonts w:hint="eastAsia" w:ascii="Times New Roman" w:hAnsi="Times New Roman" w:eastAsia="仿宋_GB2312"/>
          <w:color w:val="auto"/>
          <w:sz w:val="32"/>
          <w:szCs w:val="32"/>
        </w:rPr>
        <w:t>也在</w:t>
      </w:r>
      <w:r>
        <w:rPr>
          <w:rFonts w:hint="eastAsia" w:eastAsia="仿宋_GB2312"/>
          <w:color w:val="auto"/>
          <w:sz w:val="32"/>
          <w:szCs w:val="32"/>
          <w:lang w:eastAsia="zh-CN"/>
        </w:rPr>
        <w:t>净空和电磁环境</w:t>
      </w:r>
      <w:r>
        <w:rPr>
          <w:rFonts w:hint="eastAsia" w:ascii="Times New Roman" w:hAnsi="Times New Roman" w:eastAsia="仿宋_GB2312"/>
          <w:color w:val="auto"/>
          <w:sz w:val="32"/>
          <w:szCs w:val="32"/>
        </w:rPr>
        <w:t>管理工作中积累了一些有益的管理措施。</w:t>
      </w:r>
      <w:r>
        <w:rPr>
          <w:rFonts w:hint="eastAsia" w:eastAsia="仿宋_GB2312"/>
          <w:color w:val="auto"/>
          <w:sz w:val="32"/>
          <w:szCs w:val="32"/>
          <w:lang w:val="en-US" w:eastAsia="zh-CN"/>
        </w:rPr>
        <w:t>淮安涟水机场净空联席会议制度自2019年出台以来，每年一次的净空联席会议，强化了各成员单位间的协调联动，形成合力，为机场安全平稳发展打下了坚实的基础。</w:t>
      </w:r>
      <w:r>
        <w:rPr>
          <w:rFonts w:hint="eastAsia" w:ascii="Times New Roman" w:hAnsi="Times New Roman" w:eastAsia="仿宋_GB2312"/>
          <w:color w:val="auto"/>
          <w:sz w:val="32"/>
          <w:szCs w:val="32"/>
        </w:rPr>
        <w:t>因此，无论是</w:t>
      </w:r>
      <w:r>
        <w:rPr>
          <w:rFonts w:hint="eastAsia" w:eastAsia="仿宋_GB2312"/>
          <w:color w:val="auto"/>
          <w:sz w:val="32"/>
          <w:szCs w:val="32"/>
          <w:lang w:eastAsia="zh-CN"/>
        </w:rPr>
        <w:t>各县区人民政府</w:t>
      </w:r>
      <w:r>
        <w:rPr>
          <w:rFonts w:hint="eastAsia" w:ascii="Times New Roman" w:hAnsi="Times New Roman" w:eastAsia="仿宋_GB2312"/>
          <w:color w:val="auto"/>
          <w:sz w:val="32"/>
          <w:szCs w:val="32"/>
        </w:rPr>
        <w:t>，还是</w:t>
      </w:r>
      <w:r>
        <w:rPr>
          <w:rFonts w:hint="eastAsia" w:eastAsia="仿宋_GB2312"/>
          <w:color w:val="auto"/>
          <w:sz w:val="32"/>
          <w:szCs w:val="32"/>
          <w:lang w:eastAsia="zh-CN"/>
        </w:rPr>
        <w:t>政府各相关职能部门和机场管理机构，</w:t>
      </w:r>
      <w:r>
        <w:rPr>
          <w:rFonts w:hint="eastAsia" w:ascii="Times New Roman" w:hAnsi="Times New Roman" w:eastAsia="仿宋_GB2312"/>
          <w:color w:val="auto"/>
          <w:sz w:val="32"/>
          <w:szCs w:val="32"/>
        </w:rPr>
        <w:t>都在实践中摸索出很多</w:t>
      </w:r>
      <w:r>
        <w:rPr>
          <w:rFonts w:hint="eastAsia" w:eastAsia="仿宋_GB2312"/>
          <w:color w:val="auto"/>
          <w:sz w:val="32"/>
          <w:szCs w:val="32"/>
          <w:lang w:eastAsia="zh-CN"/>
        </w:rPr>
        <w:t>有益于</w:t>
      </w:r>
      <w:r>
        <w:rPr>
          <w:rFonts w:hint="eastAsia" w:ascii="Times New Roman" w:hAnsi="Times New Roman" w:eastAsia="仿宋_GB2312"/>
          <w:color w:val="auto"/>
          <w:sz w:val="32"/>
          <w:szCs w:val="32"/>
        </w:rPr>
        <w:t>提升</w:t>
      </w:r>
      <w:r>
        <w:rPr>
          <w:rFonts w:hint="eastAsia" w:eastAsia="仿宋_GB2312"/>
          <w:color w:val="auto"/>
          <w:sz w:val="32"/>
          <w:szCs w:val="32"/>
          <w:lang w:eastAsia="zh-CN"/>
        </w:rPr>
        <w:t>净空和电磁环境保护</w:t>
      </w:r>
      <w:r>
        <w:rPr>
          <w:rFonts w:hint="eastAsia" w:ascii="Times New Roman" w:hAnsi="Times New Roman" w:eastAsia="仿宋_GB2312"/>
          <w:color w:val="auto"/>
          <w:sz w:val="32"/>
          <w:szCs w:val="32"/>
        </w:rPr>
        <w:t>的经验、做法，这些</w:t>
      </w:r>
      <w:r>
        <w:rPr>
          <w:rFonts w:hint="eastAsia" w:eastAsia="仿宋_GB2312"/>
          <w:color w:val="auto"/>
          <w:sz w:val="32"/>
          <w:szCs w:val="32"/>
          <w:lang w:eastAsia="zh-CN"/>
        </w:rPr>
        <w:t>均</w:t>
      </w:r>
      <w:r>
        <w:rPr>
          <w:rFonts w:hint="eastAsia" w:ascii="Times New Roman" w:hAnsi="Times New Roman" w:eastAsia="仿宋_GB2312"/>
          <w:color w:val="auto"/>
          <w:sz w:val="32"/>
          <w:szCs w:val="32"/>
        </w:rPr>
        <w:t>可以上升到规范的层面，以便</w:t>
      </w:r>
      <w:r>
        <w:rPr>
          <w:rFonts w:hint="eastAsia" w:eastAsia="仿宋_GB2312"/>
          <w:color w:val="auto"/>
          <w:sz w:val="32"/>
          <w:szCs w:val="32"/>
          <w:lang w:eastAsia="zh-CN"/>
        </w:rPr>
        <w:t>各相关企业和个人</w:t>
      </w:r>
      <w:r>
        <w:rPr>
          <w:rFonts w:hint="eastAsia" w:ascii="Times New Roman" w:hAnsi="Times New Roman" w:eastAsia="仿宋_GB2312"/>
          <w:color w:val="auto"/>
          <w:sz w:val="32"/>
          <w:szCs w:val="32"/>
        </w:rPr>
        <w:t>能共同遵守，共同促进</w:t>
      </w:r>
      <w:r>
        <w:rPr>
          <w:rFonts w:hint="eastAsia" w:eastAsia="仿宋_GB2312"/>
          <w:color w:val="auto"/>
          <w:sz w:val="32"/>
          <w:szCs w:val="32"/>
          <w:lang w:eastAsia="zh-CN"/>
        </w:rPr>
        <w:t>淮安涟水国际机场安全平稳</w:t>
      </w:r>
      <w:r>
        <w:rPr>
          <w:rFonts w:hint="eastAsia" w:ascii="Times New Roman" w:hAnsi="Times New Roman" w:eastAsia="仿宋_GB2312"/>
          <w:color w:val="auto"/>
          <w:sz w:val="32"/>
          <w:szCs w:val="32"/>
        </w:rPr>
        <w:t>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lang w:eastAsia="zh-CN"/>
        </w:rPr>
        <w:t>《办法》制定的过程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淮安市政府将《办法》制定工作纳入</w:t>
      </w:r>
      <w:r>
        <w:rPr>
          <w:rFonts w:hint="default" w:ascii="Times New Roman" w:hAnsi="Times New Roman" w:eastAsia="仿宋_GB2312" w:cs="Times New Roman"/>
          <w:color w:val="auto"/>
          <w:sz w:val="32"/>
          <w:szCs w:val="32"/>
          <w:lang w:val="en-US" w:eastAsia="zh-CN"/>
        </w:rPr>
        <w:t>2023年立法工作计划。2023年1月，淮安市交通局、淮安机场公司联合成立了《办法》起草工作小组，全面启动《办法》起草工作。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3月份，《办法》</w:t>
      </w:r>
      <w:r>
        <w:rPr>
          <w:rFonts w:hint="eastAsia" w:ascii="仿宋_GB2312" w:hAnsi="仿宋_GB2312" w:eastAsia="仿宋_GB2312" w:cs="仿宋_GB2312"/>
          <w:color w:val="auto"/>
          <w:sz w:val="32"/>
          <w:szCs w:val="32"/>
          <w:lang w:val="en-US" w:eastAsia="zh-CN"/>
        </w:rPr>
        <w:t>形成初稿后，采取座谈交流和书面征求意见形式，与市资规局、市司法局、市公安局、市住建局、市行政审批局、市发改委等部门进行沟通，深度征求职能部门意见建议</w:t>
      </w:r>
      <w:bookmarkStart w:id="1" w:name="_Hlk102564781"/>
      <w:r>
        <w:rPr>
          <w:rFonts w:hint="eastAsia" w:ascii="仿宋_GB2312" w:hAnsi="仿宋_GB2312" w:eastAsia="仿宋_GB2312" w:cs="仿宋_GB2312"/>
          <w:color w:val="auto"/>
          <w:sz w:val="32"/>
          <w:szCs w:val="32"/>
          <w:lang w:val="en-US" w:eastAsia="zh-CN"/>
        </w:rPr>
        <w:t>并开展第一轮修改完善工作。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lang w:val="en-US" w:eastAsia="zh-CN"/>
        </w:rPr>
        <w:t>5月初，</w:t>
      </w:r>
      <w:r>
        <w:rPr>
          <w:rFonts w:hint="eastAsia" w:ascii="仿宋_GB2312" w:hAnsi="仿宋_GB2312" w:eastAsia="仿宋_GB2312" w:cs="仿宋_GB2312"/>
          <w:color w:val="auto"/>
          <w:sz w:val="32"/>
          <w:szCs w:val="32"/>
          <w:lang w:val="en-US" w:eastAsia="zh-CN"/>
        </w:rPr>
        <w:t>淮安市</w:t>
      </w:r>
      <w:r>
        <w:rPr>
          <w:rFonts w:hint="eastAsia" w:ascii="仿宋_GB2312" w:hAnsi="仿宋_GB2312" w:eastAsia="仿宋_GB2312" w:cs="仿宋_GB2312"/>
          <w:sz w:val="32"/>
          <w:szCs w:val="32"/>
          <w:lang w:val="en-US" w:eastAsia="zh-CN"/>
        </w:rPr>
        <w:t>交通局会同淮安机场公司邀请市司法局分管负责同志和立法处相关人员，组成立法调研组赴青岛胶东国际机场开展净空和电磁环境等方面立法调研，借鉴、学习青岛胶东国际机场在净空和电磁环境保护立法方面的先进经验和工作方法，开展《办法》第二轮修改完善工作。</w:t>
      </w:r>
      <w:r>
        <w:rPr>
          <w:rFonts w:hint="default" w:ascii="Times New Roman" w:hAnsi="Times New Roman" w:eastAsia="仿宋_GB2312" w:cs="Times New Roman"/>
          <w:sz w:val="32"/>
          <w:szCs w:val="32"/>
          <w:lang w:val="en-US" w:eastAsia="zh-CN"/>
        </w:rPr>
        <w:t>5月25日-6月25日，</w:t>
      </w:r>
      <w:r>
        <w:rPr>
          <w:rFonts w:hint="eastAsia" w:ascii="仿宋_GB2312" w:hAnsi="仿宋_GB2312" w:eastAsia="仿宋_GB2312" w:cs="仿宋_GB2312"/>
          <w:sz w:val="32"/>
          <w:szCs w:val="32"/>
          <w:lang w:val="en-US" w:eastAsia="zh-CN"/>
        </w:rPr>
        <w:t>淮安市交通局将《办法》第二次征求意见稿通过淮安市交通局官网公开征求意见，同时向市资规局、市公安局等4家行业主管部门再次征求意见，共收</w:t>
      </w:r>
      <w:r>
        <w:rPr>
          <w:rFonts w:hint="default" w:ascii="Times New Roman" w:hAnsi="Times New Roman" w:eastAsia="仿宋_GB2312" w:cs="Times New Roman"/>
          <w:sz w:val="32"/>
          <w:szCs w:val="32"/>
          <w:lang w:val="en-US" w:eastAsia="zh-CN"/>
        </w:rPr>
        <w:t>到</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条建议和意见，采纳</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6月份，淮安市交通局和淮安机场公司委托第三方开展立法风险评估，7月上旬</w:t>
      </w:r>
      <w:r>
        <w:rPr>
          <w:rFonts w:hint="eastAsia" w:ascii="仿宋_GB2312" w:hAnsi="仿宋_GB2312" w:eastAsia="仿宋_GB2312" w:cs="仿宋_GB2312"/>
          <w:sz w:val="32"/>
          <w:szCs w:val="32"/>
          <w:lang w:val="en-US" w:eastAsia="zh-CN"/>
        </w:rPr>
        <w:t>，邀请省交通厅、民航华东管理局、民航飞行学院有关专家对《办法》开展专家论证评估，在此基础上修改完善形成了现在的《办法》送审稿。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四、需要说明的主要问题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《办法》（送审稿）共计三十条，</w:t>
      </w:r>
      <w:bookmarkStart w:id="2" w:name="_Hlk102572636"/>
      <w:r>
        <w:rPr>
          <w:rFonts w:hint="eastAsia" w:ascii="仿宋_GB2312" w:hAnsi="仿宋_GB2312" w:eastAsia="仿宋_GB2312" w:cs="仿宋_GB2312"/>
          <w:color w:val="auto"/>
          <w:sz w:val="32"/>
          <w:szCs w:val="32"/>
          <w:highlight w:val="none"/>
          <w:lang w:val="en-US" w:eastAsia="zh-CN"/>
        </w:rPr>
        <w:t>紧紧围绕机场净空和电磁环境保护工作中各部门职责，净空和电磁保护区禁止行为，以及相关法律责任等内容。重点对以下内容进行制定完善：</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2022年8月11日江苏省办公厅转发《关于进一步落实运输机场净空保护属地责任有关工作的通知》中要求各设区市人民政府强化属地责任，加强协作联动，加大治理力度，持之以恒地抓好运输机场净空保护的各项工作。此次制定的《办法》中，进一步明确了地方政府的主导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二是2019年10月11日</w:t>
      </w:r>
      <w:r>
        <w:rPr>
          <w:rFonts w:hint="eastAsia" w:ascii="仿宋_GB2312" w:hAnsi="仿宋_GB2312" w:eastAsia="仿宋_GB2312" w:cs="仿宋_GB2312"/>
          <w:color w:val="auto"/>
          <w:sz w:val="32"/>
          <w:szCs w:val="32"/>
          <w:lang w:val="en-US" w:eastAsia="zh-CN"/>
        </w:rPr>
        <w:t>市政府办公室下发的《关于同意建立淮安涟水机场净空保护联席会议制度的函》文件中，明确了联席会议成员单位和具体职责，此次制定《办法》，进一步明确联席会议制度和相关职能单位的职责，厘清职责边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2023年1月12日中国民用航空局和自然资源部联合下发的《民用机场净空区域内建设项目净空审核管理办法》（民航发〔2023〕1号）中明确了净空区域内建设项目审核流程、管理职责和标准等，与2014版《</w:t>
      </w:r>
      <w:r>
        <w:rPr>
          <w:rFonts w:hint="eastAsia" w:ascii="仿宋_GB2312" w:hAnsi="仿宋_GB2312" w:eastAsia="仿宋_GB2312" w:cs="仿宋_GB2312"/>
          <w:color w:val="auto"/>
          <w:sz w:val="32"/>
          <w:szCs w:val="32"/>
          <w:lang w:val="en-US" w:eastAsia="zh-CN"/>
        </w:rPr>
        <w:t>规定》中净空区域内建设项目审核流程、管理职责和标准等要求存在明显的差别，需对此部分内容进行调整。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四</w:t>
      </w:r>
      <w:bookmarkStart w:id="3" w:name="_GoBack"/>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US" w:eastAsia="zh-CN"/>
        </w:rPr>
        <w:t>《中华人民共和国民用航空法</w:t>
      </w:r>
      <w:r>
        <w:rPr>
          <w:rFonts w:hint="eastAsia" w:ascii="仿宋_GB2312" w:hAnsi="仿宋_GB2312" w:eastAsia="仿宋_GB2312" w:cs="仿宋_GB2312"/>
          <w:sz w:val="32"/>
          <w:szCs w:val="32"/>
          <w:lang w:val="en-US" w:eastAsia="zh-CN"/>
        </w:rPr>
        <w:t>》《民</w:t>
      </w:r>
      <w:bookmarkEnd w:id="3"/>
      <w:r>
        <w:rPr>
          <w:rFonts w:hint="eastAsia" w:ascii="仿宋_GB2312" w:hAnsi="仿宋_GB2312" w:eastAsia="仿宋_GB2312" w:cs="仿宋_GB2312"/>
          <w:sz w:val="32"/>
          <w:szCs w:val="32"/>
          <w:lang w:val="en-US" w:eastAsia="zh-CN"/>
        </w:rPr>
        <w:t>用机场管理条例》等上位法中均明确了净空保护区域内的禁止性行为，在此次《办法》制定中未作重复规定，仅对淮安涟水国际机场目前迫切需要解决的问题在上位法框架内进行着重要求，并在法律、法规有依据的情况下，对违反《办法》规定的行为，明确了具体的查处单位、处罚标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五是将中国民用航空局</w:t>
      </w:r>
      <w:r>
        <w:rPr>
          <w:rFonts w:hint="default" w:ascii="Times New Roman" w:hAnsi="Times New Roman" w:eastAsia="仿宋_GB2312" w:cs="Times New Roman"/>
          <w:color w:val="auto"/>
          <w:sz w:val="32"/>
          <w:szCs w:val="32"/>
          <w:lang w:val="en-US" w:eastAsia="zh-CN"/>
        </w:rPr>
        <w:t>2022年8月新出台的指导性文件--《运输机场净空保护管理办法》（民航规〔2022〕35号）</w:t>
      </w:r>
      <w:r>
        <w:rPr>
          <w:rFonts w:hint="eastAsia" w:ascii="仿宋_GB2312" w:hAnsi="仿宋_GB2312" w:eastAsia="仿宋_GB2312" w:cs="仿宋_GB2312"/>
          <w:color w:val="auto"/>
          <w:sz w:val="32"/>
          <w:szCs w:val="32"/>
          <w:lang w:val="en-US" w:eastAsia="zh-CN"/>
        </w:rPr>
        <w:t>首次提出的设立临时性管控措施及机场邻近区域内施工机械类临时障碍物管控机制的规定通过本次立法加以规范，响应了民航总局的要求，有利于地方建设发展和净空保护双赢。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淮安市交通运输局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淮安涟水国际机场有限责任公司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eastAsia="仿宋_GB2312"/>
          <w:color w:val="auto"/>
          <w:sz w:val="32"/>
          <w:szCs w:val="32"/>
          <w:lang w:val="en-US" w:eastAsia="zh-CN"/>
        </w:rPr>
        <w:t xml:space="preserve">                         2023年8月29日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DkxNTQzNDU1MjAzYWU5NTBmMDM4ZTVmMzY1NjIifQ=="/>
  </w:docVars>
  <w:rsids>
    <w:rsidRoot w:val="0ECA6CDC"/>
    <w:rsid w:val="008A3552"/>
    <w:rsid w:val="01E84286"/>
    <w:rsid w:val="01FF1A3F"/>
    <w:rsid w:val="036F26EE"/>
    <w:rsid w:val="06AF779D"/>
    <w:rsid w:val="06D7599F"/>
    <w:rsid w:val="079C65D8"/>
    <w:rsid w:val="07EC3D35"/>
    <w:rsid w:val="0A4C7C7D"/>
    <w:rsid w:val="0B067A2F"/>
    <w:rsid w:val="0B4F1ABD"/>
    <w:rsid w:val="0CC577A1"/>
    <w:rsid w:val="0D1F37C6"/>
    <w:rsid w:val="0D681671"/>
    <w:rsid w:val="0DF40616"/>
    <w:rsid w:val="0ECA6CDC"/>
    <w:rsid w:val="108662D9"/>
    <w:rsid w:val="11B41524"/>
    <w:rsid w:val="12BD0E63"/>
    <w:rsid w:val="18612C33"/>
    <w:rsid w:val="1AD87506"/>
    <w:rsid w:val="20C313E0"/>
    <w:rsid w:val="22392790"/>
    <w:rsid w:val="239301B8"/>
    <w:rsid w:val="24B76E02"/>
    <w:rsid w:val="26291280"/>
    <w:rsid w:val="2CE0072C"/>
    <w:rsid w:val="2D9D7A6E"/>
    <w:rsid w:val="2DA906A7"/>
    <w:rsid w:val="2E796656"/>
    <w:rsid w:val="2F07113B"/>
    <w:rsid w:val="30747302"/>
    <w:rsid w:val="321426ED"/>
    <w:rsid w:val="339A2ECB"/>
    <w:rsid w:val="35AD08A0"/>
    <w:rsid w:val="35B844CA"/>
    <w:rsid w:val="364A0511"/>
    <w:rsid w:val="36713E58"/>
    <w:rsid w:val="375872F6"/>
    <w:rsid w:val="39B4194E"/>
    <w:rsid w:val="3ABA680A"/>
    <w:rsid w:val="3B7E243A"/>
    <w:rsid w:val="401C2F1A"/>
    <w:rsid w:val="41F067F8"/>
    <w:rsid w:val="47E7670E"/>
    <w:rsid w:val="4BF71276"/>
    <w:rsid w:val="4C1751F2"/>
    <w:rsid w:val="4CD5641A"/>
    <w:rsid w:val="4D940495"/>
    <w:rsid w:val="4EF67F95"/>
    <w:rsid w:val="4F0C4F09"/>
    <w:rsid w:val="4FFF070C"/>
    <w:rsid w:val="50137D9A"/>
    <w:rsid w:val="54441597"/>
    <w:rsid w:val="55340F5F"/>
    <w:rsid w:val="55E949E8"/>
    <w:rsid w:val="569001AA"/>
    <w:rsid w:val="56FBA2B1"/>
    <w:rsid w:val="58326346"/>
    <w:rsid w:val="5A7E391B"/>
    <w:rsid w:val="5CC61AB9"/>
    <w:rsid w:val="5D8D3DA8"/>
    <w:rsid w:val="603C1999"/>
    <w:rsid w:val="62957C63"/>
    <w:rsid w:val="635E5085"/>
    <w:rsid w:val="63B82D47"/>
    <w:rsid w:val="640065AB"/>
    <w:rsid w:val="642D1EF6"/>
    <w:rsid w:val="679E1B55"/>
    <w:rsid w:val="694C4B2C"/>
    <w:rsid w:val="6981632B"/>
    <w:rsid w:val="6A485322"/>
    <w:rsid w:val="6BFFDE2B"/>
    <w:rsid w:val="6CC20BC5"/>
    <w:rsid w:val="6FC158EE"/>
    <w:rsid w:val="70E9327E"/>
    <w:rsid w:val="749C6B73"/>
    <w:rsid w:val="75003376"/>
    <w:rsid w:val="76676CC5"/>
    <w:rsid w:val="76C31B66"/>
    <w:rsid w:val="76DA1393"/>
    <w:rsid w:val="77931B70"/>
    <w:rsid w:val="784C4255"/>
    <w:rsid w:val="78974B54"/>
    <w:rsid w:val="78A45FAD"/>
    <w:rsid w:val="7B1B0A47"/>
    <w:rsid w:val="7B894C3A"/>
    <w:rsid w:val="7BFB4553"/>
    <w:rsid w:val="7C2D6A42"/>
    <w:rsid w:val="7CDF64F7"/>
    <w:rsid w:val="7CED3F60"/>
    <w:rsid w:val="7D5670AB"/>
    <w:rsid w:val="7DEFA40B"/>
    <w:rsid w:val="7F6F5B75"/>
    <w:rsid w:val="7F770DF3"/>
    <w:rsid w:val="7FA9457B"/>
    <w:rsid w:val="9E7F3805"/>
    <w:rsid w:val="DF5F24AF"/>
    <w:rsid w:val="EF7F7F28"/>
    <w:rsid w:val="EFD735A8"/>
    <w:rsid w:val="F77C0DA6"/>
    <w:rsid w:val="FBEEBFE3"/>
    <w:rsid w:val="FF6A9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黑体" w:hAnsi="黑体" w:eastAsia="黑体" w:cs="黑体"/>
      <w:kern w:val="0"/>
      <w:sz w:val="36"/>
      <w:szCs w:val="36"/>
      <w:lang w:val="zh-CN"/>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2619</Words>
  <Characters>2683</Characters>
  <Lines>0</Lines>
  <Paragraphs>0</Paragraphs>
  <TotalTime>20</TotalTime>
  <ScaleCrop>false</ScaleCrop>
  <LinksUpToDate>false</LinksUpToDate>
  <CharactersWithSpaces>2752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2023-03-04T01:45:00Z</dcterms:created>
  <dc:creator>kekegu</dc:creator>
  <cp:lastModifiedBy>夕颜</cp:lastModifiedBy>
  <dcterms:modified xsi:type="dcterms:W3CDTF">2024-01-11T02:18:50Z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095D444D3F2C414399F657B300572FD5</vt:lpwstr>
  </property>
</Properties>
</file>