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05A2A" w14:textId="77777777" w:rsidR="00811A33" w:rsidRPr="007C7184" w:rsidRDefault="00811A33" w:rsidP="00694506">
      <w:pPr>
        <w:adjustRightInd w:val="0"/>
        <w:snapToGrid w:val="0"/>
        <w:jc w:val="center"/>
        <w:rPr>
          <w:rFonts w:asciiTheme="minorEastAsia" w:eastAsiaTheme="minorEastAsia" w:hAnsiTheme="minorEastAsia"/>
          <w:sz w:val="44"/>
          <w:szCs w:val="44"/>
        </w:rPr>
      </w:pPr>
    </w:p>
    <w:p w14:paraId="2C7FFDD6" w14:textId="77777777" w:rsidR="00811A33" w:rsidRPr="007C7184" w:rsidRDefault="00811A33" w:rsidP="00694506">
      <w:pPr>
        <w:adjustRightInd w:val="0"/>
        <w:snapToGrid w:val="0"/>
        <w:jc w:val="center"/>
        <w:rPr>
          <w:rFonts w:asciiTheme="minorEastAsia" w:eastAsiaTheme="minorEastAsia" w:hAnsiTheme="minorEastAsia"/>
          <w:sz w:val="44"/>
          <w:szCs w:val="44"/>
        </w:rPr>
      </w:pPr>
    </w:p>
    <w:p w14:paraId="4539C8E4" w14:textId="3F9BD521" w:rsidR="00811A33" w:rsidRPr="007C7184" w:rsidRDefault="00423F18" w:rsidP="00694506">
      <w:pPr>
        <w:adjustRightInd w:val="0"/>
        <w:snapToGrid w:val="0"/>
        <w:jc w:val="center"/>
        <w:rPr>
          <w:rFonts w:asciiTheme="minorEastAsia" w:eastAsiaTheme="minorEastAsia" w:hAnsiTheme="minorEastAsia" w:cstheme="majorEastAsia"/>
          <w:sz w:val="44"/>
          <w:szCs w:val="44"/>
        </w:rPr>
      </w:pPr>
      <w:r w:rsidRPr="00423F18">
        <w:rPr>
          <w:rFonts w:asciiTheme="minorEastAsia" w:eastAsiaTheme="minorEastAsia" w:hAnsiTheme="minorEastAsia" w:cstheme="majorEastAsia" w:hint="eastAsia"/>
          <w:sz w:val="44"/>
          <w:szCs w:val="44"/>
        </w:rPr>
        <w:t>淮安市地下水资源管理办法</w:t>
      </w:r>
    </w:p>
    <w:p w14:paraId="54DCBDFA" w14:textId="6106DCEC" w:rsidR="00811A33" w:rsidRDefault="00B3424F" w:rsidP="00694506">
      <w:pPr>
        <w:adjustRightInd w:val="0"/>
        <w:snapToGrid w:val="0"/>
        <w:ind w:firstLineChars="200" w:firstLine="640"/>
        <w:rPr>
          <w:rFonts w:eastAsia="楷体_GB2312"/>
          <w:sz w:val="32"/>
          <w:szCs w:val="32"/>
        </w:rPr>
      </w:pPr>
      <w:r>
        <w:rPr>
          <w:rFonts w:eastAsia="楷体_GB2312"/>
          <w:sz w:val="32"/>
          <w:szCs w:val="32"/>
        </w:rPr>
        <w:t>（</w:t>
      </w:r>
      <w:r w:rsidR="00337DA8" w:rsidRPr="00337DA8">
        <w:rPr>
          <w:rFonts w:eastAsia="楷体_GB2312"/>
          <w:sz w:val="32"/>
          <w:szCs w:val="32"/>
        </w:rPr>
        <w:t>2017</w:t>
      </w:r>
      <w:r w:rsidR="00337DA8" w:rsidRPr="00337DA8">
        <w:rPr>
          <w:rFonts w:eastAsia="楷体_GB2312"/>
          <w:sz w:val="32"/>
          <w:szCs w:val="32"/>
        </w:rPr>
        <w:t>年</w:t>
      </w:r>
      <w:r w:rsidR="00337DA8" w:rsidRPr="00337DA8">
        <w:rPr>
          <w:rFonts w:eastAsia="楷体_GB2312"/>
          <w:sz w:val="32"/>
          <w:szCs w:val="32"/>
        </w:rPr>
        <w:t>10</w:t>
      </w:r>
      <w:r w:rsidR="00337DA8" w:rsidRPr="00337DA8">
        <w:rPr>
          <w:rFonts w:eastAsia="楷体_GB2312"/>
          <w:sz w:val="32"/>
          <w:szCs w:val="32"/>
        </w:rPr>
        <w:t>月</w:t>
      </w:r>
      <w:r w:rsidR="00337DA8" w:rsidRPr="00337DA8">
        <w:rPr>
          <w:rFonts w:eastAsia="楷体_GB2312"/>
          <w:sz w:val="32"/>
          <w:szCs w:val="32"/>
        </w:rPr>
        <w:t>27</w:t>
      </w:r>
      <w:r w:rsidR="00337DA8" w:rsidRPr="00337DA8">
        <w:rPr>
          <w:rFonts w:eastAsia="楷体_GB2312"/>
          <w:sz w:val="32"/>
          <w:szCs w:val="32"/>
        </w:rPr>
        <w:t>日政府令第</w:t>
      </w:r>
      <w:r w:rsidR="00337DA8" w:rsidRPr="00337DA8">
        <w:rPr>
          <w:rFonts w:eastAsia="楷体_GB2312"/>
          <w:sz w:val="32"/>
          <w:szCs w:val="32"/>
        </w:rPr>
        <w:t>3</w:t>
      </w:r>
      <w:r w:rsidR="00337DA8" w:rsidRPr="00337DA8">
        <w:rPr>
          <w:rFonts w:eastAsia="楷体_GB2312"/>
          <w:sz w:val="32"/>
          <w:szCs w:val="32"/>
        </w:rPr>
        <w:t xml:space="preserve">号公布　</w:t>
      </w:r>
      <w:r w:rsidR="00337DA8" w:rsidRPr="00337DA8">
        <w:rPr>
          <w:rFonts w:eastAsia="楷体_GB2312"/>
          <w:sz w:val="32"/>
          <w:szCs w:val="32"/>
        </w:rPr>
        <w:t>2017</w:t>
      </w:r>
      <w:r w:rsidR="00337DA8" w:rsidRPr="00337DA8">
        <w:rPr>
          <w:rFonts w:eastAsia="楷体_GB2312"/>
          <w:sz w:val="32"/>
          <w:szCs w:val="32"/>
        </w:rPr>
        <w:t>年</w:t>
      </w:r>
      <w:r w:rsidR="00337DA8" w:rsidRPr="00337DA8">
        <w:rPr>
          <w:rFonts w:eastAsia="楷体_GB2312"/>
          <w:sz w:val="32"/>
          <w:szCs w:val="32"/>
        </w:rPr>
        <w:t>12</w:t>
      </w:r>
      <w:r w:rsidR="00337DA8" w:rsidRPr="00337DA8">
        <w:rPr>
          <w:rFonts w:eastAsia="楷体_GB2312"/>
          <w:sz w:val="32"/>
          <w:szCs w:val="32"/>
        </w:rPr>
        <w:t>月</w:t>
      </w:r>
      <w:r w:rsidR="00337DA8" w:rsidRPr="00337DA8">
        <w:rPr>
          <w:rFonts w:eastAsia="楷体_GB2312"/>
          <w:sz w:val="32"/>
          <w:szCs w:val="32"/>
        </w:rPr>
        <w:t>1</w:t>
      </w:r>
      <w:r w:rsidR="00337DA8" w:rsidRPr="00337DA8">
        <w:rPr>
          <w:rFonts w:eastAsia="楷体_GB2312"/>
          <w:sz w:val="32"/>
          <w:szCs w:val="32"/>
        </w:rPr>
        <w:t>日施行</w:t>
      </w:r>
      <w:r>
        <w:rPr>
          <w:rFonts w:eastAsia="楷体_GB2312"/>
          <w:sz w:val="32"/>
          <w:szCs w:val="32"/>
        </w:rPr>
        <w:t>）</w:t>
      </w:r>
    </w:p>
    <w:p w14:paraId="3370EFEB" w14:textId="3BEFFB7B" w:rsidR="00811A33" w:rsidRDefault="00811A33" w:rsidP="00694506">
      <w:pPr>
        <w:adjustRightInd w:val="0"/>
        <w:snapToGrid w:val="0"/>
        <w:rPr>
          <w:rFonts w:asciiTheme="minorEastAsia" w:eastAsiaTheme="minorEastAsia" w:hAnsiTheme="minorEastAsia"/>
          <w:sz w:val="36"/>
          <w:szCs w:val="36"/>
        </w:rPr>
      </w:pPr>
    </w:p>
    <w:p w14:paraId="18094276" w14:textId="77777777" w:rsidR="00E70646" w:rsidRPr="0029429C" w:rsidRDefault="00E70646" w:rsidP="00E70646">
      <w:pPr>
        <w:spacing w:beforeLines="50" w:before="156" w:afterLines="50" w:after="156"/>
        <w:jc w:val="center"/>
        <w:rPr>
          <w:rFonts w:ascii="黑体" w:eastAsia="黑体" w:hAnsi="黑体"/>
          <w:sz w:val="32"/>
          <w:szCs w:val="32"/>
        </w:rPr>
      </w:pPr>
      <w:r w:rsidRPr="0029429C">
        <w:rPr>
          <w:rFonts w:ascii="黑体" w:eastAsia="黑体" w:hAnsi="黑体" w:hint="eastAsia"/>
          <w:sz w:val="32"/>
          <w:szCs w:val="32"/>
        </w:rPr>
        <w:t>第一章  总  则</w:t>
      </w:r>
    </w:p>
    <w:p w14:paraId="67916EA0" w14:textId="2FFE7419" w:rsidR="009E3ED6" w:rsidRPr="009E3ED6" w:rsidRDefault="00E70646" w:rsidP="00E70646">
      <w:pPr>
        <w:ind w:firstLineChars="200" w:firstLine="640"/>
        <w:rPr>
          <w:rFonts w:ascii="仿宋_GB2312" w:eastAsia="仿宋_GB2312" w:hAnsi="仿宋"/>
          <w:sz w:val="32"/>
          <w:szCs w:val="32"/>
        </w:rPr>
      </w:pPr>
      <w:r w:rsidRPr="0029429C">
        <w:rPr>
          <w:rFonts w:ascii="黑体" w:eastAsia="黑体" w:hAnsi="黑体" w:hint="eastAsia"/>
          <w:sz w:val="32"/>
          <w:szCs w:val="32"/>
        </w:rPr>
        <w:t xml:space="preserve">第一条 </w:t>
      </w:r>
      <w:r w:rsidRPr="0029429C">
        <w:rPr>
          <w:rFonts w:ascii="仿宋_GB2312" w:eastAsia="仿宋_GB2312" w:hAnsi="仿宋" w:hint="eastAsia"/>
          <w:sz w:val="32"/>
          <w:szCs w:val="32"/>
        </w:rPr>
        <w:t xml:space="preserve"> </w:t>
      </w:r>
      <w:r w:rsidRPr="00E70646">
        <w:rPr>
          <w:rFonts w:ascii="仿宋_GB2312" w:eastAsia="仿宋_GB2312" w:hAnsi="仿宋"/>
          <w:sz w:val="32"/>
          <w:szCs w:val="32"/>
        </w:rPr>
        <w:t>为加强地下水资源管理，合理开发、利用和保护地下水资源，发挥地下水资源的综合效益，促进经济和社会的可持续发展，根据《中华人民共和国水法》《江苏省水资源管理条例》等法律、法规，结合本市实际，制定本办法。</w:t>
      </w:r>
    </w:p>
    <w:p w14:paraId="514DE9A8" w14:textId="77777777" w:rsidR="009E3ED6" w:rsidRPr="009E3ED6" w:rsidRDefault="009E3ED6" w:rsidP="009E3ED6">
      <w:pPr>
        <w:ind w:firstLineChars="200" w:firstLine="640"/>
        <w:rPr>
          <w:rFonts w:ascii="仿宋_GB2312" w:eastAsia="仿宋_GB2312" w:hAnsi="仿宋"/>
          <w:sz w:val="32"/>
          <w:szCs w:val="32"/>
        </w:rPr>
      </w:pPr>
      <w:r w:rsidRPr="0005142F">
        <w:rPr>
          <w:rFonts w:ascii="黑体" w:eastAsia="黑体" w:hAnsi="黑体" w:hint="eastAsia"/>
          <w:sz w:val="32"/>
          <w:szCs w:val="32"/>
        </w:rPr>
        <w:t>第二条</w:t>
      </w:r>
      <w:r w:rsidRPr="009E3ED6">
        <w:rPr>
          <w:rFonts w:ascii="仿宋_GB2312" w:eastAsia="仿宋_GB2312" w:hAnsi="仿宋"/>
          <w:sz w:val="32"/>
          <w:szCs w:val="32"/>
        </w:rPr>
        <w:t xml:space="preserve">  本市行政区域内地下水资源的开发、利用、保护和管理适用本办法。</w:t>
      </w:r>
    </w:p>
    <w:p w14:paraId="3509C3B3"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本办法所称地下水资源是指蕴藏于地表以下的浅层地下水和深层地下水（含地热水和矿泉水）。</w:t>
      </w:r>
    </w:p>
    <w:p w14:paraId="52A5728F" w14:textId="77777777" w:rsidR="009E3ED6" w:rsidRPr="009E3ED6" w:rsidRDefault="009E3ED6" w:rsidP="009E3ED6">
      <w:pPr>
        <w:ind w:firstLineChars="200" w:firstLine="640"/>
        <w:rPr>
          <w:rFonts w:ascii="仿宋_GB2312" w:eastAsia="仿宋_GB2312" w:hAnsi="仿宋"/>
          <w:sz w:val="32"/>
          <w:szCs w:val="32"/>
        </w:rPr>
      </w:pPr>
      <w:r w:rsidRPr="0005142F">
        <w:rPr>
          <w:rFonts w:ascii="黑体" w:eastAsia="黑体" w:hAnsi="黑体" w:hint="eastAsia"/>
          <w:sz w:val="32"/>
          <w:szCs w:val="32"/>
        </w:rPr>
        <w:t>第三条</w:t>
      </w:r>
      <w:r w:rsidRPr="009E3ED6">
        <w:rPr>
          <w:rFonts w:ascii="仿宋_GB2312" w:eastAsia="仿宋_GB2312" w:hAnsi="仿宋"/>
          <w:sz w:val="32"/>
          <w:szCs w:val="32"/>
        </w:rPr>
        <w:t xml:space="preserve">  地下水资源管理应当遵循全面规划、保护优先、严格控制、合理开发、科学利用的原则。</w:t>
      </w:r>
    </w:p>
    <w:p w14:paraId="3028AB32"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市、县（区）人民政府应当将地下水资源管理的主要指标纳入经济社会发展综合评价体系，建立地下水资源管理目标责任和考核评价制度。</w:t>
      </w:r>
    </w:p>
    <w:p w14:paraId="233C6F70"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lastRenderedPageBreak/>
        <w:t>各类园区管委会应当加强本区域内地下水资源的管理工作，协助有关部门依法履行地下水资源管理职责。</w:t>
      </w:r>
    </w:p>
    <w:p w14:paraId="608BE018" w14:textId="77777777" w:rsidR="009E3ED6" w:rsidRPr="009E3ED6" w:rsidRDefault="009E3ED6" w:rsidP="009E3ED6">
      <w:pPr>
        <w:ind w:firstLineChars="200" w:firstLine="640"/>
        <w:rPr>
          <w:rFonts w:ascii="仿宋_GB2312" w:eastAsia="仿宋_GB2312" w:hAnsi="仿宋"/>
          <w:sz w:val="32"/>
          <w:szCs w:val="32"/>
        </w:rPr>
      </w:pPr>
      <w:r w:rsidRPr="0005142F">
        <w:rPr>
          <w:rFonts w:ascii="黑体" w:eastAsia="黑体" w:hAnsi="黑体" w:hint="eastAsia"/>
          <w:sz w:val="32"/>
          <w:szCs w:val="32"/>
        </w:rPr>
        <w:t>第四条</w:t>
      </w:r>
      <w:r w:rsidRPr="009E3ED6">
        <w:rPr>
          <w:rFonts w:ascii="仿宋_GB2312" w:eastAsia="仿宋_GB2312" w:hAnsi="仿宋"/>
          <w:sz w:val="32"/>
          <w:szCs w:val="32"/>
        </w:rPr>
        <w:t xml:space="preserve">  市、县（区）水行政主管部门负责本行政区域内地下水资源的统一管理和监督工作。 </w:t>
      </w:r>
    </w:p>
    <w:p w14:paraId="7120F2B3"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国土资源、环境保护、住房和城乡建设、城乡规划、财政、价格等行政主管部门按照职责分工，做好地下水资源开发、利用、节约和保护的相关工作。</w:t>
      </w:r>
    </w:p>
    <w:p w14:paraId="180BB225" w14:textId="77777777" w:rsidR="009E3ED6" w:rsidRPr="009E3ED6" w:rsidRDefault="009E3ED6" w:rsidP="009E3ED6">
      <w:pPr>
        <w:ind w:firstLineChars="200" w:firstLine="640"/>
        <w:rPr>
          <w:rFonts w:ascii="仿宋_GB2312" w:eastAsia="仿宋_GB2312" w:hAnsi="仿宋" w:hint="eastAsia"/>
          <w:sz w:val="32"/>
          <w:szCs w:val="32"/>
        </w:rPr>
      </w:pPr>
      <w:r w:rsidRPr="0005142F">
        <w:rPr>
          <w:rFonts w:ascii="黑体" w:eastAsia="黑体" w:hAnsi="黑体" w:hint="eastAsia"/>
          <w:sz w:val="32"/>
          <w:szCs w:val="32"/>
        </w:rPr>
        <w:t>第五条</w:t>
      </w:r>
      <w:r w:rsidRPr="009E3ED6">
        <w:rPr>
          <w:rFonts w:ascii="仿宋_GB2312" w:eastAsia="仿宋_GB2312" w:hAnsi="仿宋"/>
          <w:sz w:val="32"/>
          <w:szCs w:val="32"/>
        </w:rPr>
        <w:t xml:space="preserve">  单位和个人有保护地下水资源的义务，有权对违反地下水资源管理的行为进行投诉、举报。</w:t>
      </w:r>
    </w:p>
    <w:p w14:paraId="13BDE553" w14:textId="77777777" w:rsidR="009E3ED6" w:rsidRPr="00E353E8" w:rsidRDefault="009E3ED6" w:rsidP="00A05D2D">
      <w:pPr>
        <w:spacing w:beforeLines="50" w:before="156" w:afterLines="50" w:after="156"/>
        <w:jc w:val="center"/>
        <w:rPr>
          <w:rFonts w:ascii="黑体" w:eastAsia="黑体" w:hAnsi="黑体"/>
          <w:sz w:val="32"/>
          <w:szCs w:val="32"/>
        </w:rPr>
      </w:pPr>
      <w:r w:rsidRPr="00E353E8">
        <w:rPr>
          <w:rFonts w:ascii="黑体" w:eastAsia="黑体" w:hAnsi="黑体" w:hint="eastAsia"/>
          <w:sz w:val="32"/>
          <w:szCs w:val="32"/>
        </w:rPr>
        <w:t>第二章　开发利用</w:t>
      </w:r>
    </w:p>
    <w:p w14:paraId="7713573F" w14:textId="77777777" w:rsidR="009E3ED6" w:rsidRPr="009E3ED6" w:rsidRDefault="009E3ED6" w:rsidP="009E3ED6">
      <w:pPr>
        <w:ind w:firstLineChars="200" w:firstLine="640"/>
        <w:rPr>
          <w:rFonts w:ascii="仿宋_GB2312" w:eastAsia="仿宋_GB2312" w:hAnsi="仿宋"/>
          <w:sz w:val="32"/>
          <w:szCs w:val="32"/>
        </w:rPr>
      </w:pPr>
      <w:r w:rsidRPr="00E353E8">
        <w:rPr>
          <w:rFonts w:ascii="黑体" w:eastAsia="黑体" w:hAnsi="黑体" w:hint="eastAsia"/>
          <w:sz w:val="32"/>
          <w:szCs w:val="32"/>
        </w:rPr>
        <w:t>第六条</w:t>
      </w:r>
      <w:r w:rsidRPr="009E3ED6">
        <w:rPr>
          <w:rFonts w:ascii="仿宋_GB2312" w:eastAsia="仿宋_GB2312" w:hAnsi="仿宋"/>
          <w:sz w:val="32"/>
          <w:szCs w:val="32"/>
        </w:rPr>
        <w:t xml:space="preserve">  市水行政主管部门应当会同市国土资源、环境保护、城乡规划等行政主管部门，根据全市国民经济和社会发展规划、水资源综合规划、地质灾害防治规划等，编制全市地下水资源保护和开发利用规划，报市人民政府批准后实施。</w:t>
      </w:r>
    </w:p>
    <w:p w14:paraId="3C0711A2"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县（区）水行政主管部门应当根据全市地下水资源保护和开发利用规划，组织编制本行政区域地下水资源保护和利用实施方案，报同级人民政府批准后实施。</w:t>
      </w:r>
    </w:p>
    <w:p w14:paraId="763C5687" w14:textId="77777777" w:rsidR="009E3ED6" w:rsidRPr="009E3ED6" w:rsidRDefault="009E3ED6" w:rsidP="009E3ED6">
      <w:pPr>
        <w:ind w:firstLineChars="200" w:firstLine="640"/>
        <w:rPr>
          <w:rFonts w:ascii="仿宋_GB2312" w:eastAsia="仿宋_GB2312" w:hAnsi="仿宋"/>
          <w:sz w:val="32"/>
          <w:szCs w:val="32"/>
        </w:rPr>
      </w:pPr>
      <w:r w:rsidRPr="00E353E8">
        <w:rPr>
          <w:rFonts w:ascii="黑体" w:eastAsia="黑体" w:hAnsi="黑体" w:hint="eastAsia"/>
          <w:sz w:val="32"/>
          <w:szCs w:val="32"/>
        </w:rPr>
        <w:t>第七条</w:t>
      </w:r>
      <w:r w:rsidRPr="009E3ED6">
        <w:rPr>
          <w:rFonts w:ascii="仿宋_GB2312" w:eastAsia="仿宋_GB2312" w:hAnsi="仿宋"/>
          <w:sz w:val="32"/>
          <w:szCs w:val="32"/>
        </w:rPr>
        <w:t xml:space="preserve">  开发利用地下水资源应当实行总量控制、采补平衡、优水优用、合理储备制度。</w:t>
      </w:r>
    </w:p>
    <w:p w14:paraId="03D081B7" w14:textId="77777777" w:rsidR="009E3ED6" w:rsidRPr="009E3ED6" w:rsidRDefault="009E3ED6" w:rsidP="009E3ED6">
      <w:pPr>
        <w:ind w:firstLineChars="200" w:firstLine="640"/>
        <w:rPr>
          <w:rFonts w:ascii="仿宋_GB2312" w:eastAsia="仿宋_GB2312" w:hAnsi="仿宋"/>
          <w:sz w:val="32"/>
          <w:szCs w:val="32"/>
        </w:rPr>
      </w:pPr>
      <w:r w:rsidRPr="00E353E8">
        <w:rPr>
          <w:rFonts w:ascii="黑体" w:eastAsia="黑体" w:hAnsi="黑体" w:hint="eastAsia"/>
          <w:sz w:val="32"/>
          <w:szCs w:val="32"/>
        </w:rPr>
        <w:lastRenderedPageBreak/>
        <w:t>第八条</w:t>
      </w:r>
      <w:r w:rsidRPr="00E353E8">
        <w:rPr>
          <w:rFonts w:ascii="黑体" w:eastAsia="黑体" w:hAnsi="黑体"/>
          <w:sz w:val="32"/>
          <w:szCs w:val="32"/>
        </w:rPr>
        <w:t xml:space="preserve"> </w:t>
      </w:r>
      <w:r w:rsidRPr="009E3ED6">
        <w:rPr>
          <w:rFonts w:ascii="仿宋_GB2312" w:eastAsia="仿宋_GB2312" w:hAnsi="仿宋"/>
          <w:sz w:val="32"/>
          <w:szCs w:val="32"/>
        </w:rPr>
        <w:t xml:space="preserve"> 市水行政主管部门应当向社会公告本行政区域内地下水资源禁止开采区、限制开采区和可开采区。</w:t>
      </w:r>
    </w:p>
    <w:p w14:paraId="710D08F1"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在禁止开采区内，禁止开凿深井，已有深井由市、县（区）水行政主管部门按照规定组织封填。</w:t>
      </w:r>
      <w:r w:rsidRPr="009E3ED6">
        <w:rPr>
          <w:rFonts w:ascii="仿宋_GB2312" w:eastAsia="仿宋_GB2312" w:hAnsi="仿宋"/>
          <w:sz w:val="32"/>
          <w:szCs w:val="32"/>
        </w:rPr>
        <w:t xml:space="preserve"> </w:t>
      </w:r>
    </w:p>
    <w:p w14:paraId="1C1CFFFC" w14:textId="72658066"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在限制开采区内，严格控制新凿井，不得增加深井数量，并逐步压缩地下水开采量。</w:t>
      </w:r>
      <w:r w:rsidRPr="009E3ED6">
        <w:rPr>
          <w:rFonts w:ascii="仿宋_GB2312" w:eastAsia="仿宋_GB2312" w:hAnsi="仿宋"/>
          <w:sz w:val="32"/>
          <w:szCs w:val="32"/>
        </w:rPr>
        <w:t xml:space="preserve"> </w:t>
      </w:r>
    </w:p>
    <w:p w14:paraId="1F9538E5"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在可开采区内，开采地下水实行总量与水位双控，但采用地下水作为应急备用水源的除外。</w:t>
      </w:r>
      <w:r w:rsidRPr="009E3ED6">
        <w:rPr>
          <w:rFonts w:ascii="仿宋_GB2312" w:eastAsia="仿宋_GB2312" w:hAnsi="仿宋"/>
          <w:sz w:val="32"/>
          <w:szCs w:val="32"/>
        </w:rPr>
        <w:t xml:space="preserve"> </w:t>
      </w:r>
    </w:p>
    <w:p w14:paraId="3AB47492" w14:textId="671A2985"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第九条</w:t>
      </w:r>
      <w:r w:rsidRPr="009E3ED6">
        <w:rPr>
          <w:rFonts w:ascii="仿宋_GB2312" w:eastAsia="仿宋_GB2312" w:hAnsi="仿宋"/>
          <w:sz w:val="32"/>
          <w:szCs w:val="32"/>
        </w:rPr>
        <w:t xml:space="preserve">  地下水年度允许开采量应当少于可开采总量，并符合地区</w:t>
      </w:r>
      <w:proofErr w:type="gramStart"/>
      <w:r w:rsidRPr="009E3ED6">
        <w:rPr>
          <w:rFonts w:ascii="仿宋_GB2312" w:eastAsia="仿宋_GB2312" w:hAnsi="仿宋"/>
          <w:sz w:val="32"/>
          <w:szCs w:val="32"/>
        </w:rPr>
        <w:t>井点总体</w:t>
      </w:r>
      <w:proofErr w:type="gramEnd"/>
      <w:r w:rsidRPr="009E3ED6">
        <w:rPr>
          <w:rFonts w:ascii="仿宋_GB2312" w:eastAsia="仿宋_GB2312" w:hAnsi="仿宋"/>
          <w:sz w:val="32"/>
          <w:szCs w:val="32"/>
        </w:rPr>
        <w:t>布局和取水层位要求。</w:t>
      </w:r>
    </w:p>
    <w:p w14:paraId="37E8D48A"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第十条</w:t>
      </w:r>
      <w:r w:rsidRPr="009E3ED6">
        <w:rPr>
          <w:rFonts w:ascii="仿宋_GB2312" w:eastAsia="仿宋_GB2312" w:hAnsi="仿宋"/>
          <w:sz w:val="32"/>
          <w:szCs w:val="32"/>
        </w:rPr>
        <w:t xml:space="preserve">  城市供水和区域供水覆盖地区，除作为饮用水应急备用水源及企业特殊工艺用水需求保留的取水井外，其他取水井应当封填。</w:t>
      </w:r>
    </w:p>
    <w:p w14:paraId="7A2E8141"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地下水应急备用水源井应当制定动用、调度、管理预案，确保正常使用。</w:t>
      </w:r>
    </w:p>
    <w:p w14:paraId="6521939F"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第十一条</w:t>
      </w:r>
      <w:r w:rsidRPr="009E3ED6">
        <w:rPr>
          <w:rFonts w:ascii="仿宋_GB2312" w:eastAsia="仿宋_GB2312" w:hAnsi="仿宋"/>
          <w:sz w:val="32"/>
          <w:szCs w:val="32"/>
        </w:rPr>
        <w:t xml:space="preserve">  水行政主管部门应当会同国土资源、环境保护行政主管部门建立地下水资源动态监测站网和信息化系统，实行信息共享。监测站点的日常管理由所有权人或管理单位负责。</w:t>
      </w:r>
    </w:p>
    <w:p w14:paraId="54292216" w14:textId="77777777" w:rsidR="009E3ED6" w:rsidRPr="002113C2" w:rsidRDefault="009E3ED6" w:rsidP="00A05D2D">
      <w:pPr>
        <w:spacing w:beforeLines="50" w:before="156" w:afterLines="50" w:after="156"/>
        <w:jc w:val="center"/>
        <w:rPr>
          <w:rFonts w:ascii="黑体" w:eastAsia="黑体" w:hAnsi="黑体"/>
          <w:sz w:val="32"/>
          <w:szCs w:val="32"/>
        </w:rPr>
      </w:pPr>
      <w:r w:rsidRPr="002113C2">
        <w:rPr>
          <w:rFonts w:ascii="黑体" w:eastAsia="黑体" w:hAnsi="黑体" w:hint="eastAsia"/>
          <w:sz w:val="32"/>
          <w:szCs w:val="32"/>
        </w:rPr>
        <w:t>第三章</w:t>
      </w:r>
      <w:r w:rsidRPr="002113C2">
        <w:rPr>
          <w:rFonts w:ascii="黑体" w:eastAsia="黑体" w:hAnsi="黑体"/>
          <w:sz w:val="32"/>
          <w:szCs w:val="32"/>
        </w:rPr>
        <w:t xml:space="preserve">  管  理</w:t>
      </w:r>
    </w:p>
    <w:p w14:paraId="490D9257"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lastRenderedPageBreak/>
        <w:t>第十二条</w:t>
      </w:r>
      <w:r w:rsidRPr="009E3ED6">
        <w:rPr>
          <w:rFonts w:ascii="仿宋_GB2312" w:eastAsia="仿宋_GB2312" w:hAnsi="仿宋"/>
          <w:sz w:val="32"/>
          <w:szCs w:val="32"/>
        </w:rPr>
        <w:t xml:space="preserve">  市水行政主管部门应当会同发展改革部门下达全市地下水用水计划指标。</w:t>
      </w:r>
    </w:p>
    <w:p w14:paraId="28B3E01C"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市、县（区）水行政主管部门应当会同发展改革、经济和信息化、住房和城乡建设部门根据区域水资源状况、取水许可水量、用水定额、取水户申请的用水计划，向取水户下达用水计划。</w:t>
      </w:r>
    </w:p>
    <w:p w14:paraId="17A9571C"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第十三条</w:t>
      </w:r>
      <w:r w:rsidRPr="009E3ED6">
        <w:rPr>
          <w:rFonts w:ascii="仿宋_GB2312" w:eastAsia="仿宋_GB2312" w:hAnsi="仿宋"/>
          <w:sz w:val="32"/>
          <w:szCs w:val="32"/>
        </w:rPr>
        <w:t xml:space="preserve">  取用地下水资源依法实行取水许可制度，取水户应当申请领取取水许可证。</w:t>
      </w:r>
    </w:p>
    <w:p w14:paraId="567F84D8"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新建、改建、扩建的建设项目，需要申请或者重新申请地下水取水许可的，应当向取水所在地的水行政主管部门提出，并附建设项目水资源论证报告书（表）。</w:t>
      </w:r>
    </w:p>
    <w:p w14:paraId="75182ABB"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采矿及地下工程需要疏干排水，应当依法办理取水许可。影响地下水资源的，环境保护行政主管部门在审批环境影响评价报告前，应当征求水行政主管部门意见。</w:t>
      </w:r>
    </w:p>
    <w:p w14:paraId="3B2C4716"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第十四条</w:t>
      </w:r>
      <w:r w:rsidRPr="009E3ED6">
        <w:rPr>
          <w:rFonts w:ascii="仿宋_GB2312" w:eastAsia="仿宋_GB2312" w:hAnsi="仿宋"/>
          <w:sz w:val="32"/>
          <w:szCs w:val="32"/>
        </w:rPr>
        <w:t xml:space="preserve">  取用地下水资源依法实行有偿使用制度，取水户应当按规定缴纳水资源费。 </w:t>
      </w:r>
    </w:p>
    <w:p w14:paraId="2CAFFA46"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第十五条</w:t>
      </w:r>
      <w:r w:rsidRPr="009E3ED6">
        <w:rPr>
          <w:rFonts w:ascii="仿宋_GB2312" w:eastAsia="仿宋_GB2312" w:hAnsi="仿宋"/>
          <w:sz w:val="32"/>
          <w:szCs w:val="32"/>
        </w:rPr>
        <w:t xml:space="preserve">  有下列情形之一的，不得新建、改建、扩建地下水取水工程：</w:t>
      </w:r>
    </w:p>
    <w:p w14:paraId="76211CC1"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（一）地下水开采达到或者超过年度计划可采总量控制的</w:t>
      </w:r>
      <w:r w:rsidRPr="009E3ED6">
        <w:rPr>
          <w:rFonts w:ascii="仿宋_GB2312" w:eastAsia="仿宋_GB2312" w:hAnsi="仿宋"/>
          <w:sz w:val="32"/>
          <w:szCs w:val="32"/>
        </w:rPr>
        <w:t>;</w:t>
      </w:r>
    </w:p>
    <w:p w14:paraId="6F590355"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（二）地下水水位低于控制水位的</w:t>
      </w:r>
      <w:r w:rsidRPr="009E3ED6">
        <w:rPr>
          <w:rFonts w:ascii="仿宋_GB2312" w:eastAsia="仿宋_GB2312" w:hAnsi="仿宋"/>
          <w:sz w:val="32"/>
          <w:szCs w:val="32"/>
        </w:rPr>
        <w:t>;</w:t>
      </w:r>
    </w:p>
    <w:p w14:paraId="44E1D162"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lastRenderedPageBreak/>
        <w:t>（三）因地下水开采引起地面沉降的</w:t>
      </w:r>
      <w:r w:rsidRPr="009E3ED6">
        <w:rPr>
          <w:rFonts w:ascii="仿宋_GB2312" w:eastAsia="仿宋_GB2312" w:hAnsi="仿宋"/>
          <w:sz w:val="32"/>
          <w:szCs w:val="32"/>
        </w:rPr>
        <w:t>;</w:t>
      </w:r>
    </w:p>
    <w:p w14:paraId="262A8009"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（四）供水管网覆盖范围内公共供水可以满足需要的</w:t>
      </w:r>
      <w:r w:rsidRPr="009E3ED6">
        <w:rPr>
          <w:rFonts w:ascii="仿宋_GB2312" w:eastAsia="仿宋_GB2312" w:hAnsi="仿宋"/>
          <w:sz w:val="32"/>
          <w:szCs w:val="32"/>
        </w:rPr>
        <w:t>;</w:t>
      </w:r>
    </w:p>
    <w:p w14:paraId="477E8E2B"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（五）可以利用地表水供水且满足用水需要的</w:t>
      </w:r>
      <w:r w:rsidRPr="009E3ED6">
        <w:rPr>
          <w:rFonts w:ascii="仿宋_GB2312" w:eastAsia="仿宋_GB2312" w:hAnsi="仿宋"/>
          <w:sz w:val="32"/>
          <w:szCs w:val="32"/>
        </w:rPr>
        <w:t>;</w:t>
      </w:r>
    </w:p>
    <w:p w14:paraId="5D20EA9A"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（六）退水布局不合理的；</w:t>
      </w:r>
    </w:p>
    <w:p w14:paraId="52D4EDC3" w14:textId="29FF7E6A"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sz w:val="32"/>
          <w:szCs w:val="32"/>
        </w:rPr>
        <w:t>（七）法律、法规规定的其他情形。</w:t>
      </w:r>
    </w:p>
    <w:p w14:paraId="4DB2272F"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第十六条</w:t>
      </w:r>
      <w:r w:rsidRPr="009E3ED6">
        <w:rPr>
          <w:rFonts w:ascii="仿宋_GB2312" w:eastAsia="仿宋_GB2312" w:hAnsi="仿宋"/>
          <w:sz w:val="32"/>
          <w:szCs w:val="32"/>
        </w:rPr>
        <w:t xml:space="preserve">  取水许可申请经批准，办理建设工程规划许可和施工许可后，申请人方可委托有能力的施工单位按照批准的方案和技术规范凿井。水行政主管部门应当现场监督指导定孔、下管、止水、回填等重要工序。</w:t>
      </w:r>
    </w:p>
    <w:p w14:paraId="46960BA4"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施工单位发现因地质条件因素不宜凿井的，应当立即停止施工，采取紧急防护措施，并通知申请人。申请人应当及时向许可机关报告。</w:t>
      </w:r>
      <w:r w:rsidRPr="009E3ED6">
        <w:rPr>
          <w:rFonts w:ascii="仿宋_GB2312" w:eastAsia="仿宋_GB2312" w:hAnsi="仿宋"/>
          <w:sz w:val="32"/>
          <w:szCs w:val="32"/>
        </w:rPr>
        <w:t xml:space="preserve"> </w:t>
      </w:r>
    </w:p>
    <w:p w14:paraId="05497D0E"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施工中</w:t>
      </w:r>
      <w:proofErr w:type="gramStart"/>
      <w:r w:rsidRPr="009E3ED6">
        <w:rPr>
          <w:rFonts w:ascii="仿宋_GB2312" w:eastAsia="仿宋_GB2312" w:hAnsi="仿宋" w:hint="eastAsia"/>
          <w:sz w:val="32"/>
          <w:szCs w:val="32"/>
        </w:rPr>
        <w:t>的废孔或者</w:t>
      </w:r>
      <w:proofErr w:type="gramEnd"/>
      <w:r w:rsidRPr="009E3ED6">
        <w:rPr>
          <w:rFonts w:ascii="仿宋_GB2312" w:eastAsia="仿宋_GB2312" w:hAnsi="仿宋" w:hint="eastAsia"/>
          <w:sz w:val="32"/>
          <w:szCs w:val="32"/>
        </w:rPr>
        <w:t>报废的水井，应当由申请人按照规范要求组织封填。</w:t>
      </w:r>
    </w:p>
    <w:p w14:paraId="6F4F39D4"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第十七条</w:t>
      </w:r>
      <w:r w:rsidRPr="009E3ED6">
        <w:rPr>
          <w:rFonts w:ascii="仿宋_GB2312" w:eastAsia="仿宋_GB2312" w:hAnsi="仿宋"/>
          <w:sz w:val="32"/>
          <w:szCs w:val="32"/>
        </w:rPr>
        <w:t xml:space="preserve">  取水井施工完成后，申请人应当向水行政主管部门移送下列资料： </w:t>
      </w:r>
    </w:p>
    <w:p w14:paraId="4D6A7F9D"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（一）井台周边的平面位置图；</w:t>
      </w:r>
    </w:p>
    <w:p w14:paraId="09AE7EC8"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（二）单井的实际井深、井径和柱状剖面图；</w:t>
      </w:r>
      <w:r w:rsidRPr="009E3ED6">
        <w:rPr>
          <w:rFonts w:ascii="仿宋_GB2312" w:eastAsia="仿宋_GB2312" w:hAnsi="仿宋"/>
          <w:sz w:val="32"/>
          <w:szCs w:val="32"/>
        </w:rPr>
        <w:t xml:space="preserve"> </w:t>
      </w:r>
    </w:p>
    <w:p w14:paraId="064282D8"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（三）单井的测试水量和水质化验报告；</w:t>
      </w:r>
      <w:r w:rsidRPr="009E3ED6">
        <w:rPr>
          <w:rFonts w:ascii="仿宋_GB2312" w:eastAsia="仿宋_GB2312" w:hAnsi="仿宋"/>
          <w:sz w:val="32"/>
          <w:szCs w:val="32"/>
        </w:rPr>
        <w:t xml:space="preserve"> </w:t>
      </w:r>
    </w:p>
    <w:p w14:paraId="40A2572F"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lastRenderedPageBreak/>
        <w:t>（四）取水设备性能和计量装置情况；</w:t>
      </w:r>
      <w:r w:rsidRPr="009E3ED6">
        <w:rPr>
          <w:rFonts w:ascii="仿宋_GB2312" w:eastAsia="仿宋_GB2312" w:hAnsi="仿宋"/>
          <w:sz w:val="32"/>
          <w:szCs w:val="32"/>
        </w:rPr>
        <w:t xml:space="preserve"> </w:t>
      </w:r>
    </w:p>
    <w:p w14:paraId="2EF78130"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（五）取水项目的试运行报告；</w:t>
      </w:r>
      <w:r w:rsidRPr="009E3ED6">
        <w:rPr>
          <w:rFonts w:ascii="仿宋_GB2312" w:eastAsia="仿宋_GB2312" w:hAnsi="仿宋"/>
          <w:sz w:val="32"/>
          <w:szCs w:val="32"/>
        </w:rPr>
        <w:t xml:space="preserve"> </w:t>
      </w:r>
    </w:p>
    <w:p w14:paraId="6823E37B"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（六）法律、法规规定的其他资料。</w:t>
      </w:r>
      <w:r w:rsidRPr="009E3ED6">
        <w:rPr>
          <w:rFonts w:ascii="仿宋_GB2312" w:eastAsia="仿宋_GB2312" w:hAnsi="仿宋"/>
          <w:sz w:val="32"/>
          <w:szCs w:val="32"/>
        </w:rPr>
        <w:t xml:space="preserve"> </w:t>
      </w:r>
    </w:p>
    <w:p w14:paraId="43DAC5BE"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经水行政主管部门测定，核定取水量后，申请人方可领取取水许可证。</w:t>
      </w:r>
    </w:p>
    <w:p w14:paraId="3AE0DE9E"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第十八条</w:t>
      </w:r>
      <w:r w:rsidRPr="009E3ED6">
        <w:rPr>
          <w:rFonts w:ascii="仿宋_GB2312" w:eastAsia="仿宋_GB2312" w:hAnsi="仿宋"/>
          <w:sz w:val="32"/>
          <w:szCs w:val="32"/>
        </w:rPr>
        <w:t xml:space="preserve">  地下水取水许可证有效期限为五年。有效期满需要延续的，取水户应当在有效期届满四十五日前向原许可机关提出申请，原许可机关应当在有效期届满前，</w:t>
      </w:r>
      <w:proofErr w:type="gramStart"/>
      <w:r w:rsidRPr="009E3ED6">
        <w:rPr>
          <w:rFonts w:ascii="仿宋_GB2312" w:eastAsia="仿宋_GB2312" w:hAnsi="仿宋"/>
          <w:sz w:val="32"/>
          <w:szCs w:val="32"/>
        </w:rPr>
        <w:t>作出</w:t>
      </w:r>
      <w:proofErr w:type="gramEnd"/>
      <w:r w:rsidRPr="009E3ED6">
        <w:rPr>
          <w:rFonts w:ascii="仿宋_GB2312" w:eastAsia="仿宋_GB2312" w:hAnsi="仿宋"/>
          <w:sz w:val="32"/>
          <w:szCs w:val="32"/>
        </w:rPr>
        <w:t>是否准予延续的决定。</w:t>
      </w:r>
    </w:p>
    <w:p w14:paraId="5FC93002"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第十九条</w:t>
      </w:r>
      <w:r w:rsidRPr="009E3ED6">
        <w:rPr>
          <w:rFonts w:ascii="仿宋_GB2312" w:eastAsia="仿宋_GB2312" w:hAnsi="仿宋"/>
          <w:sz w:val="32"/>
          <w:szCs w:val="32"/>
        </w:rPr>
        <w:t xml:space="preserve">  取水户应当建立健全取水档案和用水管理制度，按照规定申请用水计划，填报取用地下水的统计报表；依照国家技术标准安装计量设施，保证计量设施正常运行。 </w:t>
      </w:r>
    </w:p>
    <w:p w14:paraId="4443AA0C"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第二十条</w:t>
      </w:r>
      <w:r w:rsidRPr="002113C2">
        <w:rPr>
          <w:rFonts w:ascii="黑体" w:eastAsia="黑体" w:hAnsi="黑体"/>
          <w:sz w:val="32"/>
          <w:szCs w:val="32"/>
        </w:rPr>
        <w:t xml:space="preserve"> </w:t>
      </w:r>
      <w:r w:rsidRPr="009E3ED6">
        <w:rPr>
          <w:rFonts w:ascii="仿宋_GB2312" w:eastAsia="仿宋_GB2312" w:hAnsi="仿宋"/>
          <w:sz w:val="32"/>
          <w:szCs w:val="32"/>
        </w:rPr>
        <w:t xml:space="preserve"> 取水户应当遵守下列规定：</w:t>
      </w:r>
    </w:p>
    <w:p w14:paraId="72DF68B8"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（一）按照取水许可规定的条件取用地下水</w:t>
      </w:r>
      <w:r w:rsidRPr="009E3ED6">
        <w:rPr>
          <w:rFonts w:ascii="仿宋_GB2312" w:eastAsia="仿宋_GB2312" w:hAnsi="仿宋"/>
          <w:sz w:val="32"/>
          <w:szCs w:val="32"/>
        </w:rPr>
        <w:t xml:space="preserve">; </w:t>
      </w:r>
    </w:p>
    <w:p w14:paraId="7FC15D4A"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（二）水质、水位出现异常的，及时向水利、环保部门报告</w:t>
      </w:r>
      <w:r w:rsidRPr="009E3ED6">
        <w:rPr>
          <w:rFonts w:ascii="仿宋_GB2312" w:eastAsia="仿宋_GB2312" w:hAnsi="仿宋"/>
          <w:sz w:val="32"/>
          <w:szCs w:val="32"/>
        </w:rPr>
        <w:t xml:space="preserve">; </w:t>
      </w:r>
    </w:p>
    <w:p w14:paraId="3824E93A"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（三）不再使用的取水井，应当及时办理注销取水许可证手续，并组织封填</w:t>
      </w:r>
      <w:r w:rsidRPr="009E3ED6">
        <w:rPr>
          <w:rFonts w:ascii="仿宋_GB2312" w:eastAsia="仿宋_GB2312" w:hAnsi="仿宋"/>
          <w:sz w:val="32"/>
          <w:szCs w:val="32"/>
        </w:rPr>
        <w:t xml:space="preserve">; </w:t>
      </w:r>
    </w:p>
    <w:p w14:paraId="7B142DF5"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（四）不得擅自对外转供、销售地下水。</w:t>
      </w:r>
    </w:p>
    <w:p w14:paraId="503412AE"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lastRenderedPageBreak/>
        <w:t>第二十一条</w:t>
      </w:r>
      <w:r w:rsidRPr="009E3ED6">
        <w:rPr>
          <w:rFonts w:ascii="仿宋_GB2312" w:eastAsia="仿宋_GB2312" w:hAnsi="仿宋"/>
          <w:sz w:val="32"/>
          <w:szCs w:val="32"/>
        </w:rPr>
        <w:t xml:space="preserve">  使用地源热泵系统的取水户，应当依法进行水资源论证，并经有许可权的水行政主管部门依法许可。</w:t>
      </w:r>
    </w:p>
    <w:p w14:paraId="78BD6EA8"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住房和城乡建设行政主管部门对地源热泵系统建设和运行实施监督管理。水行政主管部门参加住房和城乡建设行政主管部门对地源热泵系统施工图设计的审查和竣工验收。</w:t>
      </w:r>
    </w:p>
    <w:p w14:paraId="164B0DE2"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第二十二条</w:t>
      </w:r>
      <w:r w:rsidRPr="009E3ED6">
        <w:rPr>
          <w:rFonts w:ascii="仿宋_GB2312" w:eastAsia="仿宋_GB2312" w:hAnsi="仿宋"/>
          <w:sz w:val="32"/>
          <w:szCs w:val="32"/>
        </w:rPr>
        <w:t xml:space="preserve">  地源热泵系统投入运行满30日后，建设单位应当向水行政主管部门报送以下验收材料：</w:t>
      </w:r>
    </w:p>
    <w:p w14:paraId="58604B7A"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（一）地源热泵系统的批准或者核准文件；</w:t>
      </w:r>
    </w:p>
    <w:p w14:paraId="013C5FE4"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（二）取水许可申请和凿井批准文件；</w:t>
      </w:r>
    </w:p>
    <w:p w14:paraId="043755C5"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（三）地源热泵系统建设和试运行情况；</w:t>
      </w:r>
    </w:p>
    <w:p w14:paraId="59E212ED"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（四）计量设施、节水设施的建设情况；</w:t>
      </w:r>
    </w:p>
    <w:p w14:paraId="50FCE173"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（五）试运行期间的取水、退水水量、水温、水质监测结果；</w:t>
      </w:r>
    </w:p>
    <w:p w14:paraId="1061E115"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（六）地源热泵系统施工监理单位出具的有关证明材料；</w:t>
      </w:r>
    </w:p>
    <w:p w14:paraId="1604901D"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（七）涉及凿井的，提交水文地质柱状图、电测曲线图、抽水（回灌）试验报告、地下水动态和地面沉降监测设施建设情况等有关资料。</w:t>
      </w:r>
    </w:p>
    <w:p w14:paraId="481965D4"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水行政主管部门应当在接到验收材料</w:t>
      </w:r>
      <w:r w:rsidRPr="009E3ED6">
        <w:rPr>
          <w:rFonts w:ascii="仿宋_GB2312" w:eastAsia="仿宋_GB2312" w:hAnsi="仿宋"/>
          <w:sz w:val="32"/>
          <w:szCs w:val="32"/>
        </w:rPr>
        <w:t>20个工作日内，</w:t>
      </w:r>
      <w:proofErr w:type="gramStart"/>
      <w:r w:rsidRPr="009E3ED6">
        <w:rPr>
          <w:rFonts w:ascii="仿宋_GB2312" w:eastAsia="仿宋_GB2312" w:hAnsi="仿宋"/>
          <w:sz w:val="32"/>
          <w:szCs w:val="32"/>
        </w:rPr>
        <w:t>组织对取水工</w:t>
      </w:r>
      <w:proofErr w:type="gramEnd"/>
      <w:r w:rsidRPr="009E3ED6">
        <w:rPr>
          <w:rFonts w:ascii="仿宋_GB2312" w:eastAsia="仿宋_GB2312" w:hAnsi="仿宋"/>
          <w:sz w:val="32"/>
          <w:szCs w:val="32"/>
        </w:rPr>
        <w:t>程进行现场核验，出具验收意见。对验收合格的，核发取水许可证。</w:t>
      </w:r>
    </w:p>
    <w:p w14:paraId="11643FD3"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lastRenderedPageBreak/>
        <w:t>第二十三条</w:t>
      </w:r>
      <w:r w:rsidRPr="009E3ED6">
        <w:rPr>
          <w:rFonts w:ascii="仿宋_GB2312" w:eastAsia="仿宋_GB2312" w:hAnsi="仿宋"/>
          <w:sz w:val="32"/>
          <w:szCs w:val="32"/>
        </w:rPr>
        <w:t xml:space="preserve">  年取用地下水两万立方米以上的取水户应当每三年开展一次水平衡测试，其他取水户每五年开展一次水平衡测试。</w:t>
      </w:r>
      <w:proofErr w:type="gramStart"/>
      <w:r w:rsidRPr="009E3ED6">
        <w:rPr>
          <w:rFonts w:ascii="仿宋_GB2312" w:eastAsia="仿宋_GB2312" w:hAnsi="仿宋"/>
          <w:sz w:val="32"/>
          <w:szCs w:val="32"/>
        </w:rPr>
        <w:t>取水户超计划</w:t>
      </w:r>
      <w:proofErr w:type="gramEnd"/>
      <w:r w:rsidRPr="009E3ED6">
        <w:rPr>
          <w:rFonts w:ascii="仿宋_GB2312" w:eastAsia="仿宋_GB2312" w:hAnsi="仿宋"/>
          <w:sz w:val="32"/>
          <w:szCs w:val="32"/>
        </w:rPr>
        <w:t>用水百分之三十以上的，应当进行水平衡测试，同时接受水行政主管部门的用水审计，并按规定予以整改。</w:t>
      </w:r>
    </w:p>
    <w:p w14:paraId="4DF131E8" w14:textId="77777777" w:rsidR="009E3ED6" w:rsidRPr="002113C2" w:rsidRDefault="009E3ED6" w:rsidP="00A05D2D">
      <w:pPr>
        <w:spacing w:beforeLines="50" w:before="156" w:afterLines="50" w:after="156"/>
        <w:jc w:val="center"/>
        <w:rPr>
          <w:rFonts w:ascii="黑体" w:eastAsia="黑体" w:hAnsi="黑体"/>
          <w:sz w:val="32"/>
          <w:szCs w:val="32"/>
        </w:rPr>
      </w:pPr>
      <w:r w:rsidRPr="002113C2">
        <w:rPr>
          <w:rFonts w:ascii="黑体" w:eastAsia="黑体" w:hAnsi="黑体" w:hint="eastAsia"/>
          <w:sz w:val="32"/>
          <w:szCs w:val="32"/>
        </w:rPr>
        <w:t>第四章　保</w:t>
      </w:r>
      <w:r w:rsidRPr="002113C2">
        <w:rPr>
          <w:rFonts w:ascii="黑体" w:eastAsia="黑体" w:hAnsi="黑体"/>
          <w:sz w:val="32"/>
          <w:szCs w:val="32"/>
        </w:rPr>
        <w:t xml:space="preserve">  护</w:t>
      </w:r>
    </w:p>
    <w:p w14:paraId="39146A39"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第二十四条</w:t>
      </w:r>
      <w:r w:rsidRPr="009E3ED6">
        <w:rPr>
          <w:rFonts w:ascii="仿宋_GB2312" w:eastAsia="仿宋_GB2312" w:hAnsi="仿宋"/>
          <w:sz w:val="32"/>
          <w:szCs w:val="32"/>
        </w:rPr>
        <w:t xml:space="preserve">  地下水应当分层开采，禁止潜水和承压水以及承压水之间混合开采。</w:t>
      </w:r>
    </w:p>
    <w:p w14:paraId="5F3BD77C"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在城市、集镇等建筑物密集的地区禁止开采地下水用于水温空调及餐饮、洗浴、洗车、水产品销售等生产经营活动。</w:t>
      </w:r>
    </w:p>
    <w:p w14:paraId="15C69487"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第二十五条</w:t>
      </w:r>
      <w:r w:rsidRPr="009E3ED6">
        <w:rPr>
          <w:rFonts w:ascii="仿宋_GB2312" w:eastAsia="仿宋_GB2312" w:hAnsi="仿宋"/>
          <w:sz w:val="32"/>
          <w:szCs w:val="32"/>
        </w:rPr>
        <w:t xml:space="preserve">  矿产资源勘查和开采应当采取防护性措施，防止地下水污染。对勘察作业遗留的井、</w:t>
      </w:r>
      <w:proofErr w:type="gramStart"/>
      <w:r w:rsidRPr="009E3ED6">
        <w:rPr>
          <w:rFonts w:ascii="仿宋_GB2312" w:eastAsia="仿宋_GB2312" w:hAnsi="仿宋"/>
          <w:sz w:val="32"/>
          <w:szCs w:val="32"/>
        </w:rPr>
        <w:t>洞应当</w:t>
      </w:r>
      <w:proofErr w:type="gramEnd"/>
      <w:r w:rsidRPr="009E3ED6">
        <w:rPr>
          <w:rFonts w:ascii="仿宋_GB2312" w:eastAsia="仿宋_GB2312" w:hAnsi="仿宋"/>
          <w:sz w:val="32"/>
          <w:szCs w:val="32"/>
        </w:rPr>
        <w:t>及时封填或者采取其他措施。</w:t>
      </w:r>
    </w:p>
    <w:p w14:paraId="7E3CC8C5"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水文监测、地质勘探用于观测的钻孔应当分层止水，其余钻孔应当在勘探结束后封堵。</w:t>
      </w:r>
    </w:p>
    <w:p w14:paraId="7CEF2393"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第二十六条</w:t>
      </w:r>
      <w:r w:rsidRPr="009E3ED6">
        <w:rPr>
          <w:rFonts w:ascii="仿宋_GB2312" w:eastAsia="仿宋_GB2312" w:hAnsi="仿宋"/>
          <w:sz w:val="32"/>
          <w:szCs w:val="32"/>
        </w:rPr>
        <w:t xml:space="preserve">  禁止向废井、废坑和裂隙排放、倾倒含有毒污染物的废水、含病原体的污水和其他废弃物。</w:t>
      </w:r>
    </w:p>
    <w:p w14:paraId="7D34C1E6"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第二十七条</w:t>
      </w:r>
      <w:r w:rsidRPr="009E3ED6">
        <w:rPr>
          <w:rFonts w:ascii="仿宋_GB2312" w:eastAsia="仿宋_GB2312" w:hAnsi="仿宋"/>
          <w:sz w:val="32"/>
          <w:szCs w:val="32"/>
        </w:rPr>
        <w:t xml:space="preserve">  地下水饮用水源</w:t>
      </w:r>
      <w:proofErr w:type="gramStart"/>
      <w:r w:rsidRPr="009E3ED6">
        <w:rPr>
          <w:rFonts w:ascii="仿宋_GB2312" w:eastAsia="仿宋_GB2312" w:hAnsi="仿宋"/>
          <w:sz w:val="32"/>
          <w:szCs w:val="32"/>
        </w:rPr>
        <w:t>井应当</w:t>
      </w:r>
      <w:proofErr w:type="gramEnd"/>
      <w:r w:rsidRPr="009E3ED6">
        <w:rPr>
          <w:rFonts w:ascii="仿宋_GB2312" w:eastAsia="仿宋_GB2312" w:hAnsi="仿宋"/>
          <w:sz w:val="32"/>
          <w:szCs w:val="32"/>
        </w:rPr>
        <w:t>按照国家技术规范划定保护范围。</w:t>
      </w:r>
    </w:p>
    <w:p w14:paraId="6BFF8C5D"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lastRenderedPageBreak/>
        <w:t>集中式地下水饮用水源保护区由所在县（区）人民政府提出划定方案，按规定履行报批手续。</w:t>
      </w:r>
    </w:p>
    <w:p w14:paraId="45B8B6B5"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第二十八条</w:t>
      </w:r>
      <w:r w:rsidRPr="009E3ED6">
        <w:rPr>
          <w:rFonts w:ascii="仿宋_GB2312" w:eastAsia="仿宋_GB2312" w:hAnsi="仿宋"/>
          <w:sz w:val="32"/>
          <w:szCs w:val="32"/>
        </w:rPr>
        <w:t xml:space="preserve">  地下水饮用水源保护区内禁止下列行为：</w:t>
      </w:r>
    </w:p>
    <w:p w14:paraId="5A461F62"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（一）建设垃圾、粪便和易溶、有毒、有害废弃物的堆放场站；</w:t>
      </w:r>
    </w:p>
    <w:p w14:paraId="4F2EE671"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（二）使用污水进行灌溉；</w:t>
      </w:r>
    </w:p>
    <w:p w14:paraId="554B4FD8"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（三）利用含有毒污染物的污泥作为肥料；</w:t>
      </w:r>
    </w:p>
    <w:p w14:paraId="454306A8"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（四）使用剧毒和高残留农药；</w:t>
      </w:r>
    </w:p>
    <w:p w14:paraId="3763382B"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（五）法律、法规规定的其他行为。</w:t>
      </w:r>
    </w:p>
    <w:p w14:paraId="746E9AFE"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第二十九条</w:t>
      </w:r>
      <w:r w:rsidRPr="009E3ED6">
        <w:rPr>
          <w:rFonts w:ascii="仿宋_GB2312" w:eastAsia="仿宋_GB2312" w:hAnsi="仿宋"/>
          <w:sz w:val="32"/>
          <w:szCs w:val="32"/>
        </w:rPr>
        <w:t xml:space="preserve">  水源井内出现水浑、水位异常，或者发生井台断裂塌陷、计量装置失灵等情况时，取水户应当立即停止取水，采取相应防护措施，并及时报告水行政主管部门。</w:t>
      </w:r>
    </w:p>
    <w:p w14:paraId="523CE627"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开采矿藏或者建设地下工程，可能造成地下水含水层串通或者地下水污染的，以及因疏干排水导致地下水水位下降、水源枯竭或者地面塌陷的，采矿单位或者建设单位应当采取预防和保护措施。对他人生活和生产造成损失的，依法给予补偿。</w:t>
      </w:r>
    </w:p>
    <w:p w14:paraId="055644F5"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第三十条</w:t>
      </w:r>
      <w:r w:rsidRPr="009E3ED6">
        <w:rPr>
          <w:rFonts w:ascii="仿宋_GB2312" w:eastAsia="仿宋_GB2312" w:hAnsi="仿宋"/>
          <w:sz w:val="32"/>
          <w:szCs w:val="32"/>
        </w:rPr>
        <w:t xml:space="preserve">  可能发生地下水污染事件的企业事业单位，应当制定有关水污染事故的应急方案，做好应急准备，并定期进行演练。发生地下水污染事故的，应当立即启动应急方案，采取隔离</w:t>
      </w:r>
      <w:r w:rsidRPr="009E3ED6">
        <w:rPr>
          <w:rFonts w:ascii="仿宋_GB2312" w:eastAsia="仿宋_GB2312" w:hAnsi="仿宋"/>
          <w:sz w:val="32"/>
          <w:szCs w:val="32"/>
        </w:rPr>
        <w:lastRenderedPageBreak/>
        <w:t>等应急措施，并向事故发生地的市、县（区）人民政府或者环境保护主管部门报告。</w:t>
      </w:r>
    </w:p>
    <w:p w14:paraId="59A015DD" w14:textId="77777777" w:rsidR="009E3ED6" w:rsidRPr="002113C2" w:rsidRDefault="009E3ED6" w:rsidP="00A05D2D">
      <w:pPr>
        <w:spacing w:beforeLines="50" w:before="156" w:afterLines="50" w:after="156"/>
        <w:jc w:val="center"/>
        <w:rPr>
          <w:rFonts w:ascii="黑体" w:eastAsia="黑体" w:hAnsi="黑体"/>
          <w:sz w:val="32"/>
          <w:szCs w:val="32"/>
        </w:rPr>
      </w:pPr>
      <w:r w:rsidRPr="002113C2">
        <w:rPr>
          <w:rFonts w:ascii="黑体" w:eastAsia="黑体" w:hAnsi="黑体" w:hint="eastAsia"/>
          <w:sz w:val="32"/>
          <w:szCs w:val="32"/>
        </w:rPr>
        <w:t>第五章</w:t>
      </w:r>
      <w:r w:rsidRPr="002113C2">
        <w:rPr>
          <w:rFonts w:ascii="黑体" w:eastAsia="黑体" w:hAnsi="黑体"/>
          <w:sz w:val="32"/>
          <w:szCs w:val="32"/>
        </w:rPr>
        <w:t xml:space="preserve">   法律责任</w:t>
      </w:r>
    </w:p>
    <w:p w14:paraId="6D73953A"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第三十一条</w:t>
      </w:r>
      <w:r w:rsidRPr="009E3ED6">
        <w:rPr>
          <w:rFonts w:ascii="仿宋_GB2312" w:eastAsia="仿宋_GB2312" w:hAnsi="仿宋"/>
          <w:sz w:val="32"/>
          <w:szCs w:val="32"/>
        </w:rPr>
        <w:t xml:space="preserve">  违反本办法第十六条、第二十条、第二十五条规定，所有权人或管理单位未采取封填措施的，责令其限期封填，逾期不封填的，由水行政主管部门强制封填，封填费用由所有权人或管理单位承担，</w:t>
      </w:r>
      <w:proofErr w:type="gramStart"/>
      <w:r w:rsidRPr="009E3ED6">
        <w:rPr>
          <w:rFonts w:ascii="仿宋_GB2312" w:eastAsia="仿宋_GB2312" w:hAnsi="仿宋"/>
          <w:sz w:val="32"/>
          <w:szCs w:val="32"/>
        </w:rPr>
        <w:t>处每井五千元</w:t>
      </w:r>
      <w:proofErr w:type="gramEnd"/>
      <w:r w:rsidRPr="009E3ED6">
        <w:rPr>
          <w:rFonts w:ascii="仿宋_GB2312" w:eastAsia="仿宋_GB2312" w:hAnsi="仿宋"/>
          <w:sz w:val="32"/>
          <w:szCs w:val="32"/>
        </w:rPr>
        <w:t>以上二万元以下的罚款。</w:t>
      </w:r>
    </w:p>
    <w:p w14:paraId="0630B907"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第三十二条</w:t>
      </w:r>
      <w:r w:rsidRPr="009E3ED6">
        <w:rPr>
          <w:rFonts w:ascii="仿宋_GB2312" w:eastAsia="仿宋_GB2312" w:hAnsi="仿宋"/>
          <w:sz w:val="32"/>
          <w:szCs w:val="32"/>
        </w:rPr>
        <w:t xml:space="preserve">  违反本办法第二十一条规定，擅自建设地源热泵系统的，由水行政主管部门责令停止违法行为，限期补办有关手续；逾期</w:t>
      </w:r>
      <w:proofErr w:type="gramStart"/>
      <w:r w:rsidRPr="009E3ED6">
        <w:rPr>
          <w:rFonts w:ascii="仿宋_GB2312" w:eastAsia="仿宋_GB2312" w:hAnsi="仿宋"/>
          <w:sz w:val="32"/>
          <w:szCs w:val="32"/>
        </w:rPr>
        <w:t>不</w:t>
      </w:r>
      <w:proofErr w:type="gramEnd"/>
      <w:r w:rsidRPr="009E3ED6">
        <w:rPr>
          <w:rFonts w:ascii="仿宋_GB2312" w:eastAsia="仿宋_GB2312" w:hAnsi="仿宋"/>
          <w:sz w:val="32"/>
          <w:szCs w:val="32"/>
        </w:rPr>
        <w:t>补办或者补办未被批准的，责令限期拆除违法建筑物、构筑物；逾期不拆除的，强行拆除，所需费用由违法行为人承担，并处一万元以上三万元以下的罚款。</w:t>
      </w:r>
    </w:p>
    <w:p w14:paraId="1636E4D6"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第三十三条</w:t>
      </w:r>
      <w:r w:rsidRPr="009E3ED6">
        <w:rPr>
          <w:rFonts w:ascii="仿宋_GB2312" w:eastAsia="仿宋_GB2312" w:hAnsi="仿宋"/>
          <w:sz w:val="32"/>
          <w:szCs w:val="32"/>
        </w:rPr>
        <w:t xml:space="preserve">  违反本办法第二十四条规定，在建筑物密集的地区擅自取用地下水用于水温空调及餐饮、洗浴、洗车、水产品销售等生产经营活动的，由水行政主管部门责令停止违法行为，限期改正；逾期不改正的，由水行政主管部门组织拆除或者封填，所需费用由违法行为人承担，并</w:t>
      </w:r>
      <w:proofErr w:type="gramStart"/>
      <w:r w:rsidRPr="009E3ED6">
        <w:rPr>
          <w:rFonts w:ascii="仿宋_GB2312" w:eastAsia="仿宋_GB2312" w:hAnsi="仿宋"/>
          <w:sz w:val="32"/>
          <w:szCs w:val="32"/>
        </w:rPr>
        <w:t>处每井五百元</w:t>
      </w:r>
      <w:proofErr w:type="gramEnd"/>
      <w:r w:rsidRPr="009E3ED6">
        <w:rPr>
          <w:rFonts w:ascii="仿宋_GB2312" w:eastAsia="仿宋_GB2312" w:hAnsi="仿宋"/>
          <w:sz w:val="32"/>
          <w:szCs w:val="32"/>
        </w:rPr>
        <w:t>以上三千元以下罚款。</w:t>
      </w:r>
    </w:p>
    <w:p w14:paraId="52F5AE6C"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lastRenderedPageBreak/>
        <w:t>第三十四条</w:t>
      </w:r>
      <w:r w:rsidRPr="009E3ED6">
        <w:rPr>
          <w:rFonts w:ascii="仿宋_GB2312" w:eastAsia="仿宋_GB2312" w:hAnsi="仿宋"/>
          <w:sz w:val="32"/>
          <w:szCs w:val="32"/>
        </w:rPr>
        <w:t xml:space="preserve">  行政主管部门及其工作人员在地下水资源管理工作中，滥用职权、徇私舞弊、玩忽职守的，依法给予行政处分；构成犯罪的，依法追究刑事责任。</w:t>
      </w:r>
    </w:p>
    <w:p w14:paraId="3631466B"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第三十五条</w:t>
      </w:r>
      <w:r w:rsidRPr="009E3ED6">
        <w:rPr>
          <w:rFonts w:ascii="仿宋_GB2312" w:eastAsia="仿宋_GB2312" w:hAnsi="仿宋"/>
          <w:sz w:val="32"/>
          <w:szCs w:val="32"/>
        </w:rPr>
        <w:t xml:space="preserve">  对其他违反本办法规定的行为，有关法律、法规已有处罚规定的，从其规定。</w:t>
      </w:r>
    </w:p>
    <w:p w14:paraId="1B6740E7" w14:textId="77777777" w:rsidR="009E3ED6" w:rsidRPr="009E3ED6" w:rsidRDefault="009E3ED6" w:rsidP="00A05D2D">
      <w:pPr>
        <w:spacing w:beforeLines="50" w:before="156" w:afterLines="50" w:after="156"/>
        <w:jc w:val="center"/>
        <w:rPr>
          <w:rFonts w:ascii="仿宋_GB2312" w:eastAsia="仿宋_GB2312" w:hAnsi="仿宋"/>
          <w:sz w:val="32"/>
          <w:szCs w:val="32"/>
        </w:rPr>
      </w:pPr>
      <w:r w:rsidRPr="002113C2">
        <w:rPr>
          <w:rFonts w:ascii="黑体" w:eastAsia="黑体" w:hAnsi="黑体" w:hint="eastAsia"/>
          <w:sz w:val="32"/>
          <w:szCs w:val="32"/>
        </w:rPr>
        <w:t>第六章</w:t>
      </w:r>
      <w:r w:rsidRPr="002113C2">
        <w:rPr>
          <w:rFonts w:ascii="黑体" w:eastAsia="黑体" w:hAnsi="黑体"/>
          <w:sz w:val="32"/>
          <w:szCs w:val="32"/>
        </w:rPr>
        <w:t xml:space="preserve">   附  则</w:t>
      </w:r>
    </w:p>
    <w:p w14:paraId="6331A313" w14:textId="77777777" w:rsidR="009E3ED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第三十六条</w:t>
      </w:r>
      <w:r w:rsidRPr="009E3ED6">
        <w:rPr>
          <w:rFonts w:ascii="仿宋_GB2312" w:eastAsia="仿宋_GB2312" w:hAnsi="仿宋"/>
          <w:sz w:val="32"/>
          <w:szCs w:val="32"/>
        </w:rPr>
        <w:t xml:space="preserve">  本办法下列用语的含义：</w:t>
      </w:r>
    </w:p>
    <w:p w14:paraId="024A02D9"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（一）浅层地下水主要指埋藏相对较浅、与当地大气降水或地表水体有直接补排关系的潜水或弱承压水，主要是地表以下</w:t>
      </w:r>
      <w:r w:rsidRPr="009E3ED6">
        <w:rPr>
          <w:rFonts w:ascii="仿宋_GB2312" w:eastAsia="仿宋_GB2312" w:hAnsi="仿宋"/>
          <w:sz w:val="32"/>
          <w:szCs w:val="32"/>
        </w:rPr>
        <w:t>60米内的含水层。</w:t>
      </w:r>
    </w:p>
    <w:p w14:paraId="6C5BE45E"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（二）深层地下水主要指埋藏在上下两个隔水层之间，承受一定压力的地下水，主要是浅层地下水以下的Ⅱ、Ⅲ、Ⅳ承压水和地热水。</w:t>
      </w:r>
    </w:p>
    <w:p w14:paraId="1C54EA6E" w14:textId="77777777" w:rsidR="009E3ED6" w:rsidRPr="009E3ED6" w:rsidRDefault="009E3ED6" w:rsidP="009E3ED6">
      <w:pPr>
        <w:ind w:firstLineChars="200" w:firstLine="640"/>
        <w:rPr>
          <w:rFonts w:ascii="仿宋_GB2312" w:eastAsia="仿宋_GB2312" w:hAnsi="仿宋"/>
          <w:sz w:val="32"/>
          <w:szCs w:val="32"/>
        </w:rPr>
      </w:pPr>
      <w:r w:rsidRPr="009E3ED6">
        <w:rPr>
          <w:rFonts w:ascii="仿宋_GB2312" w:eastAsia="仿宋_GB2312" w:hAnsi="仿宋" w:hint="eastAsia"/>
          <w:sz w:val="32"/>
          <w:szCs w:val="32"/>
        </w:rPr>
        <w:t>（三）地源热泵系统，是指以岩土体、地下水或者地表水等浅层地热资源为低温热源，由热泵机组、地热能交换系统、建筑物内系统组成的供热制冷系统。地源热泵系统分为地埋管土壤热泵系统、地下水源热泵系统、地表淡水源热泵系统、海水源热泵系统和污水源热泵系统。</w:t>
      </w:r>
    </w:p>
    <w:p w14:paraId="4B998DBD" w14:textId="00B24752" w:rsidR="00085716" w:rsidRPr="009E3ED6" w:rsidRDefault="009E3ED6" w:rsidP="009E3ED6">
      <w:pPr>
        <w:ind w:firstLineChars="200" w:firstLine="640"/>
        <w:rPr>
          <w:rFonts w:ascii="仿宋_GB2312" w:eastAsia="仿宋_GB2312" w:hAnsi="仿宋"/>
          <w:sz w:val="32"/>
          <w:szCs w:val="32"/>
        </w:rPr>
      </w:pPr>
      <w:r w:rsidRPr="002113C2">
        <w:rPr>
          <w:rFonts w:ascii="黑体" w:eastAsia="黑体" w:hAnsi="黑体" w:hint="eastAsia"/>
          <w:sz w:val="32"/>
          <w:szCs w:val="32"/>
        </w:rPr>
        <w:t>第三十七条</w:t>
      </w:r>
      <w:r w:rsidRPr="009E3ED6">
        <w:rPr>
          <w:rFonts w:ascii="仿宋_GB2312" w:eastAsia="仿宋_GB2312" w:hAnsi="仿宋"/>
          <w:sz w:val="32"/>
          <w:szCs w:val="32"/>
        </w:rPr>
        <w:t xml:space="preserve">  本办法自2017年12月1日起施行。</w:t>
      </w:r>
    </w:p>
    <w:sectPr w:rsidR="00085716" w:rsidRPr="009E3ED6">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CD82" w14:textId="77777777" w:rsidR="006E341F" w:rsidRDefault="006E341F">
      <w:r>
        <w:separator/>
      </w:r>
    </w:p>
  </w:endnote>
  <w:endnote w:type="continuationSeparator" w:id="0">
    <w:p w14:paraId="1FA20ECF" w14:textId="77777777" w:rsidR="006E341F" w:rsidRDefault="006E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EU-BZ">
    <w:altName w:val="宋体"/>
    <w:charset w:val="86"/>
    <w:family w:val="auto"/>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书宋简体">
    <w:altName w:val="宋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4BB6" w14:textId="77777777" w:rsidR="00811A33" w:rsidRDefault="00B3424F">
    <w:pPr>
      <w:pStyle w:val="a4"/>
      <w:ind w:leftChars="2280" w:left="501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26F1A468" wp14:editId="1F3CED7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2C9C3" w14:textId="77777777" w:rsidR="00811A33" w:rsidRDefault="00B3424F">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96503">
                            <w:rPr>
                              <w:rFonts w:ascii="宋体" w:hAnsi="宋体" w:cs="宋体"/>
                              <w:noProof/>
                              <w:sz w:val="28"/>
                              <w:szCs w:val="28"/>
                            </w:rPr>
                            <w:t>- 2 -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F1A468"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D02C9C3" w14:textId="77777777" w:rsidR="00811A33" w:rsidRDefault="00B3424F">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96503">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390D79A2" w14:textId="56262580" w:rsidR="00811A33" w:rsidRDefault="00B3424F">
    <w:pPr>
      <w:pStyle w:val="a4"/>
      <w:wordWrap w:val="0"/>
      <w:ind w:leftChars="2280" w:left="5016" w:firstLineChars="2000" w:firstLine="6400"/>
      <w:jc w:val="right"/>
      <w:rPr>
        <w:rFonts w:ascii="宋体" w:hAnsi="宋体" w:cs="宋体"/>
        <w:b/>
        <w:bCs/>
        <w:color w:val="005192"/>
        <w:sz w:val="28"/>
        <w:szCs w:val="44"/>
      </w:rPr>
    </w:pPr>
    <w:r>
      <w:rPr>
        <w:noProof/>
        <w:sz w:val="32"/>
      </w:rPr>
      <mc:AlternateContent>
        <mc:Choice Requires="wps">
          <w:drawing>
            <wp:anchor distT="0" distB="0" distL="114300" distR="114300" simplePos="0" relativeHeight="251660288" behindDoc="0" locked="0" layoutInCell="1" allowOverlap="1" wp14:anchorId="7F6DE2B6" wp14:editId="359F5814">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007F70"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1E6B14">
      <w:rPr>
        <w:rFonts w:ascii="宋体" w:hAnsi="宋体" w:cs="宋体" w:hint="eastAsia"/>
        <w:b/>
        <w:bCs/>
        <w:color w:val="005192"/>
        <w:sz w:val="28"/>
        <w:szCs w:val="44"/>
      </w:rPr>
      <w:t>淮安</w:t>
    </w:r>
    <w:r w:rsidR="00F43045">
      <w:rPr>
        <w:rFonts w:ascii="宋体" w:hAnsi="宋体" w:cs="宋体" w:hint="eastAsia"/>
        <w:b/>
        <w:bCs/>
        <w:color w:val="005192"/>
        <w:sz w:val="28"/>
        <w:szCs w:val="44"/>
      </w:rPr>
      <w:t>市</w:t>
    </w:r>
    <w:r>
      <w:rPr>
        <w:rFonts w:ascii="宋体" w:hAnsi="宋体" w:cs="宋体" w:hint="eastAsia"/>
        <w:b/>
        <w:bCs/>
        <w:color w:val="005192"/>
        <w:sz w:val="28"/>
        <w:szCs w:val="44"/>
      </w:rPr>
      <w:t xml:space="preserve">人民政府发布     </w:t>
    </w:r>
  </w:p>
  <w:p w14:paraId="550000A3" w14:textId="77777777" w:rsidR="00811A33" w:rsidRDefault="00811A33">
    <w:pPr>
      <w:pStyle w:val="a4"/>
      <w:wordWrap w:val="0"/>
      <w:ind w:leftChars="2280" w:left="5016"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6ECC" w14:textId="77777777" w:rsidR="006E341F" w:rsidRDefault="006E341F">
      <w:r>
        <w:separator/>
      </w:r>
    </w:p>
  </w:footnote>
  <w:footnote w:type="continuationSeparator" w:id="0">
    <w:p w14:paraId="66612D40" w14:textId="77777777" w:rsidR="006E341F" w:rsidRDefault="006E3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3786" w14:textId="77777777" w:rsidR="00811A33" w:rsidRDefault="00B3424F">
    <w:pPr>
      <w:pStyle w:val="a4"/>
      <w:widowControl w:val="0"/>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1E3EE715" wp14:editId="6E33D483">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EC9B3"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D95DA29" w14:textId="3A85C0F6" w:rsidR="00811A33" w:rsidRDefault="00B3424F">
    <w:pPr>
      <w:pStyle w:val="a4"/>
      <w:widowControl w:val="0"/>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14:anchorId="556C9528" wp14:editId="41A30B34">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6346CB">
      <w:rPr>
        <w:rFonts w:ascii="宋体" w:hAnsi="宋体" w:cs="宋体" w:hint="eastAsia"/>
        <w:b/>
        <w:bCs/>
        <w:color w:val="005192"/>
        <w:sz w:val="32"/>
        <w:szCs w:val="32"/>
      </w:rPr>
      <w:t>淮安</w:t>
    </w:r>
    <w:r w:rsidR="00F43045">
      <w:rPr>
        <w:rFonts w:ascii="宋体" w:hAnsi="宋体" w:cs="宋体" w:hint="eastAsia"/>
        <w:b/>
        <w:bCs/>
        <w:color w:val="005192"/>
        <w:sz w:val="32"/>
        <w:szCs w:val="32"/>
      </w:rPr>
      <w:t>市</w:t>
    </w:r>
    <w:r>
      <w:rPr>
        <w:rFonts w:ascii="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25E47"/>
    <w:rsid w:val="0005142F"/>
    <w:rsid w:val="00085716"/>
    <w:rsid w:val="00090859"/>
    <w:rsid w:val="001A6013"/>
    <w:rsid w:val="001E0BFF"/>
    <w:rsid w:val="001E6B14"/>
    <w:rsid w:val="002113C2"/>
    <w:rsid w:val="0023039B"/>
    <w:rsid w:val="00284129"/>
    <w:rsid w:val="0029429C"/>
    <w:rsid w:val="00337DA8"/>
    <w:rsid w:val="003853B5"/>
    <w:rsid w:val="00396503"/>
    <w:rsid w:val="004165D3"/>
    <w:rsid w:val="00423F18"/>
    <w:rsid w:val="00476822"/>
    <w:rsid w:val="00487980"/>
    <w:rsid w:val="005472D2"/>
    <w:rsid w:val="00595F4F"/>
    <w:rsid w:val="005B65BC"/>
    <w:rsid w:val="006346CB"/>
    <w:rsid w:val="00694506"/>
    <w:rsid w:val="006C1BF0"/>
    <w:rsid w:val="006D2B11"/>
    <w:rsid w:val="006E341F"/>
    <w:rsid w:val="007C7184"/>
    <w:rsid w:val="00810E54"/>
    <w:rsid w:val="00811A33"/>
    <w:rsid w:val="00894850"/>
    <w:rsid w:val="008C6D5E"/>
    <w:rsid w:val="009074F0"/>
    <w:rsid w:val="009B3BDB"/>
    <w:rsid w:val="009E3ED6"/>
    <w:rsid w:val="00A05D2D"/>
    <w:rsid w:val="00A20BCF"/>
    <w:rsid w:val="00A24CD0"/>
    <w:rsid w:val="00AE6051"/>
    <w:rsid w:val="00B07ED7"/>
    <w:rsid w:val="00B3424F"/>
    <w:rsid w:val="00BD7FE1"/>
    <w:rsid w:val="00BF17AA"/>
    <w:rsid w:val="00C35850"/>
    <w:rsid w:val="00C92C41"/>
    <w:rsid w:val="00CD2906"/>
    <w:rsid w:val="00D1094D"/>
    <w:rsid w:val="00DB6497"/>
    <w:rsid w:val="00E353E8"/>
    <w:rsid w:val="00E56F62"/>
    <w:rsid w:val="00E70646"/>
    <w:rsid w:val="00F308D6"/>
    <w:rsid w:val="00F43045"/>
    <w:rsid w:val="00F86BFD"/>
    <w:rsid w:val="00F9139C"/>
    <w:rsid w:val="00FF1C1C"/>
    <w:rsid w:val="019E71BD"/>
    <w:rsid w:val="05440955"/>
    <w:rsid w:val="066E5641"/>
    <w:rsid w:val="06A67E67"/>
    <w:rsid w:val="080F63D8"/>
    <w:rsid w:val="09341458"/>
    <w:rsid w:val="0CE65B2C"/>
    <w:rsid w:val="0D5C5CF8"/>
    <w:rsid w:val="101F0538"/>
    <w:rsid w:val="10254BD6"/>
    <w:rsid w:val="13A23C39"/>
    <w:rsid w:val="152D2DCA"/>
    <w:rsid w:val="1C86388D"/>
    <w:rsid w:val="1E466CFF"/>
    <w:rsid w:val="22440422"/>
    <w:rsid w:val="23F13B42"/>
    <w:rsid w:val="2FCE575A"/>
    <w:rsid w:val="2FFC7EDE"/>
    <w:rsid w:val="31A15F24"/>
    <w:rsid w:val="39A232A0"/>
    <w:rsid w:val="3A1C636B"/>
    <w:rsid w:val="3B5A6BBB"/>
    <w:rsid w:val="3BE16DE7"/>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A4F3EF9"/>
    <w:rsid w:val="5D0D7ECB"/>
    <w:rsid w:val="608816D1"/>
    <w:rsid w:val="69D03F98"/>
    <w:rsid w:val="6B16644B"/>
    <w:rsid w:val="6BF75DB0"/>
    <w:rsid w:val="6C09760A"/>
    <w:rsid w:val="6D0E3F22"/>
    <w:rsid w:val="714A2531"/>
    <w:rsid w:val="71E9213F"/>
    <w:rsid w:val="75AA717D"/>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07094"/>
  <w15:docId w15:val="{1CE552A2-5239-4B90-BF7F-5862D318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hAnsi="NEU-BZ"/>
      <w:sz w:val="22"/>
      <w:szCs w:val="22"/>
    </w:rPr>
  </w:style>
  <w:style w:type="paragraph" w:styleId="2">
    <w:name w:val="heading 2"/>
    <w:basedOn w:val="a"/>
    <w:next w:val="a"/>
    <w:qFormat/>
    <w:pPr>
      <w:keepNext/>
      <w:keepLines/>
      <w:spacing w:beforeLines="100" w:before="100" w:afterLines="100" w:after="100" w:line="600" w:lineRule="exact"/>
      <w:jc w:val="center"/>
      <w:outlineLvl w:val="1"/>
    </w:pPr>
    <w:rPr>
      <w:rFonts w:ascii="黑体" w:eastAsia="黑体"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5">
    <w:name w:val="page number"/>
    <w:basedOn w:val="a0"/>
    <w:qFormat/>
  </w:style>
  <w:style w:type="paragraph" w:customStyle="1" w:styleId="155GB">
    <w:name w:val="15.5正文（仿宋GB）"/>
    <w:basedOn w:val="a"/>
    <w:qFormat/>
    <w:pPr>
      <w:ind w:firstLineChars="200" w:firstLine="200"/>
    </w:pPr>
    <w:rPr>
      <w:rFonts w:ascii="方正书宋简体" w:eastAsia="仿宋_GB2312" w:hAnsi="方正书宋简体"/>
      <w:color w:val="000000"/>
      <w:sz w:val="31"/>
      <w:szCs w:val="31"/>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customStyle="1" w:styleId="3">
    <w:name w:val="样式3"/>
    <w:basedOn w:val="a"/>
    <w:qFormat/>
    <w:pPr>
      <w:widowControl w:val="0"/>
      <w:adjustRightInd w:val="0"/>
      <w:snapToGrid w:val="0"/>
      <w:spacing w:beforeLines="100" w:before="100" w:afterLines="100" w:after="100" w:line="600" w:lineRule="exact"/>
      <w:jc w:val="center"/>
    </w:pPr>
    <w:rPr>
      <w:rFonts w:ascii="方正书宋简体" w:eastAsia="楷体_GB2312" w:hAnsi="方正书宋简体"/>
      <w:color w:val="000000"/>
      <w:sz w:val="31"/>
      <w:szCs w:val="31"/>
    </w:rPr>
  </w:style>
  <w:style w:type="paragraph" w:styleId="a7">
    <w:name w:val="Balloon Text"/>
    <w:basedOn w:val="a"/>
    <w:link w:val="a8"/>
    <w:rsid w:val="00F43045"/>
    <w:rPr>
      <w:sz w:val="18"/>
      <w:szCs w:val="18"/>
    </w:rPr>
  </w:style>
  <w:style w:type="character" w:customStyle="1" w:styleId="a8">
    <w:name w:val="批注框文本 字符"/>
    <w:basedOn w:val="a0"/>
    <w:link w:val="a7"/>
    <w:rsid w:val="00F43045"/>
    <w:rPr>
      <w:rFonts w:ascii="Calibri" w:hAnsi="NEU-BZ"/>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cp:lastModifiedBy>
  <cp:revision>70</cp:revision>
  <cp:lastPrinted>2021-11-12T07:10:00Z</cp:lastPrinted>
  <dcterms:created xsi:type="dcterms:W3CDTF">2021-09-09T02:41:00Z</dcterms:created>
  <dcterms:modified xsi:type="dcterms:W3CDTF">2021-12-01T03:14:00Z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D4FA9038FB7A439A82A6ED55A798BB39</vt:lpwstr>
  </property>
</Properties>
</file>