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国家安全监管总局等部门关于全</w:t>
      </w:r>
      <w:bookmarkStart w:id="0" w:name="_GoBack"/>
      <w:bookmarkEnd w:id="0"/>
      <w:r>
        <w:rPr>
          <w:rFonts w:hint="eastAsia"/>
          <w:sz w:val="32"/>
          <w:szCs w:val="32"/>
          <w:lang w:val="en-US" w:eastAsia="zh-CN"/>
        </w:rPr>
        <w:t>面推进全国工贸行业企业安全生产标准化建设的意见</w:t>
      </w:r>
    </w:p>
    <w:p>
      <w:pPr>
        <w:jc w:val="center"/>
        <w:rPr>
          <w:rFonts w:hint="eastAsia"/>
          <w:sz w:val="32"/>
          <w:szCs w:val="32"/>
        </w:rPr>
      </w:pPr>
      <w:r>
        <w:rPr>
          <w:rFonts w:hint="eastAsia"/>
          <w:sz w:val="32"/>
          <w:szCs w:val="32"/>
          <w:lang w:val="en-US" w:eastAsia="zh-CN"/>
        </w:rPr>
        <w:t>安监总管四〔2013〕8号</w:t>
      </w:r>
    </w:p>
    <w:p>
      <w:pPr>
        <w:rPr/>
      </w:pPr>
      <w:r>
        <w:rPr>
          <w:rFonts w:hint="eastAsia"/>
          <w:lang w:val="en-US" w:eastAsia="zh-CN"/>
        </w:rPr>
        <w:t xml:space="preserve"> </w:t>
      </w:r>
    </w:p>
    <w:p>
      <w:pPr>
        <w:rPr/>
      </w:pPr>
      <w:r>
        <w:rPr>
          <w:rFonts w:hint="eastAsia"/>
          <w:lang w:val="en-US" w:eastAsia="zh-CN"/>
        </w:rPr>
        <w:t>各省、自治区、直辖市及新疆生产建设兵团安全生产监督管理局、工业和信息化主管部门、人力资源社会保障厅（局）、国资委、工商行政管理局、质量技术监督局，各银监局，有关中央企业：</w:t>
      </w:r>
    </w:p>
    <w:p>
      <w:pPr>
        <w:rPr/>
      </w:pPr>
    </w:p>
    <w:p>
      <w:pPr>
        <w:rPr/>
      </w:pPr>
      <w:r>
        <w:rPr>
          <w:rFonts w:hint="eastAsia"/>
          <w:lang w:val="en-US" w:eastAsia="zh-CN"/>
        </w:rPr>
        <w:t>近年来，全国工贸行业企业安全生产标准化建设从宣传动员、基础建设阶段进入了全面铺开、全力推进阶段，有力促进了全国安全生产状况持续稳定好转。但当前企业安全生产标准化建设仍存在认识不到位、发展不平衡、激励约束机制不完善等问题，必须采取切实措施，抓紧研究解决。为全面推进全国工贸行业企业安全生产标准化建设，现提出如下意见：</w:t>
      </w:r>
    </w:p>
    <w:p>
      <w:pPr>
        <w:rPr/>
      </w:pPr>
    </w:p>
    <w:p>
      <w:pPr>
        <w:rPr/>
      </w:pPr>
      <w:r>
        <w:rPr>
          <w:rFonts w:hint="eastAsia"/>
          <w:lang w:val="en-US" w:eastAsia="zh-CN"/>
        </w:rPr>
        <w:t>一、总体要求</w:t>
      </w:r>
    </w:p>
    <w:p>
      <w:pPr>
        <w:rPr/>
      </w:pPr>
    </w:p>
    <w:p>
      <w:pPr>
        <w:rPr/>
      </w:pPr>
      <w:r>
        <w:rPr>
          <w:rFonts w:hint="eastAsia"/>
          <w:lang w:val="en-US" w:eastAsia="zh-CN"/>
        </w:rPr>
        <w:t>深入贯彻落实党的十八大精神，坚持“安全第一、预防为主、综合治理”的方针，牢固树立以人为本、安全发展理念，按照《安全生产“十二五”规划》（国办发〔2011〕47号）的要求，根据《企业安全生产标准化基本规范》（AQ/T9006）及相关行业安全生产标准和规范的规定，全面推进工贸行业企业安全生产标准化建设，实现岗位达标、专业达标和企业达标，落实企业安全生产主体责任，夯实企业安全管理基础，提高企业本质安全水平，推动企业转型升级，为实现科学发展、安全发展，全面建成小康社会作出更大的贡献。</w:t>
      </w:r>
    </w:p>
    <w:p>
      <w:pPr>
        <w:rPr/>
      </w:pPr>
    </w:p>
    <w:p>
      <w:pPr>
        <w:rPr/>
      </w:pPr>
      <w:r>
        <w:rPr>
          <w:rFonts w:hint="eastAsia"/>
          <w:lang w:val="en-US" w:eastAsia="zh-CN"/>
        </w:rPr>
        <w:t>二、主要任务和工作目标</w:t>
      </w:r>
    </w:p>
    <w:p>
      <w:pPr>
        <w:rPr/>
      </w:pPr>
    </w:p>
    <w:p>
      <w:pPr>
        <w:rPr/>
      </w:pPr>
      <w:r>
        <w:rPr>
          <w:rFonts w:hint="eastAsia"/>
          <w:lang w:val="en-US" w:eastAsia="zh-CN"/>
        </w:rPr>
        <w:t>一是进一步建立健全工贸行业企业安全生产标准化建设政策法规体系，加强企业安全生产规范化管理，推进全员、全方位、全过程安全管理；二是完善企业安全生产标准化考评管理体系和信息化管理系统，严格评审管理，提高工作效率；三是督促企业改造或淘汰落后的工艺技术设备，改善作业环境，提高安全保障能力；四是强化企业安全管理制度建设，建立健全事故隐患排查治理制度；五是建立完善工作机制和激励约束机制，推动企业对标检查、对标整改、对标达标，持续改进，建立企业安全生产标准化建设长效机制。通过努力，实现企业安全管理标准化、作业现场标准化和操作过程标准化，2015年底前所有工贸行业企业实现安全生产标准化达标，企业安全生产基础得到明显强化。</w:t>
      </w:r>
    </w:p>
    <w:p>
      <w:pPr>
        <w:rPr/>
      </w:pPr>
    </w:p>
    <w:p>
      <w:pPr>
        <w:rPr/>
      </w:pPr>
      <w:r>
        <w:rPr>
          <w:rFonts w:hint="eastAsia"/>
          <w:lang w:val="en-US" w:eastAsia="zh-CN"/>
        </w:rPr>
        <w:t>三、推进措施</w:t>
      </w:r>
    </w:p>
    <w:p>
      <w:pPr>
        <w:rPr/>
      </w:pPr>
    </w:p>
    <w:p>
      <w:pPr>
        <w:rPr/>
      </w:pPr>
      <w:r>
        <w:rPr>
          <w:rFonts w:hint="eastAsia"/>
          <w:lang w:val="en-US" w:eastAsia="zh-CN"/>
        </w:rPr>
        <w:t>（一）加强领导，强化服务。各有关部门要把工贸行业企业安全生产标准化建设作为实施安全生产分类指导、分级监管的重要依据和创新监管模式、提升监管水平、实施安全发展战略的重要抓手，在各级政府的统一领导下，协调联动，齐抓共管，形成合力，结合实际制定有力的政策措施，大力推进企业安全生产标准化建设。要组织力量深入基层，深入企业，加强对企业安全生产标准化建设工作的服务和指导。</w:t>
      </w:r>
    </w:p>
    <w:p>
      <w:pPr>
        <w:rPr/>
      </w:pPr>
    </w:p>
    <w:p>
      <w:pPr>
        <w:rPr/>
      </w:pPr>
      <w:r>
        <w:rPr>
          <w:rFonts w:hint="eastAsia"/>
          <w:lang w:val="en-US" w:eastAsia="zh-CN"/>
        </w:rPr>
        <w:t>（二）明确责任，全力推进。一是坚持政府推动、企业为主，落实安全生产企业主体责任、部门监管责任和属地管理责任。二是充分发挥基层首创作用，实行重心下移、权力下放，调动各方积极性。三是抓好示范企业创建工作，发挥先进典型的引领作用。四是把企业安全生产标准化建设列入各级各有关部门考核内容。五是要把企业安全生产标准化达标作为相关安全生产许可的前置条件。</w:t>
      </w:r>
    </w:p>
    <w:p>
      <w:pPr>
        <w:rPr/>
      </w:pPr>
    </w:p>
    <w:p>
      <w:pPr>
        <w:rPr/>
      </w:pPr>
      <w:r>
        <w:rPr>
          <w:rFonts w:hint="eastAsia"/>
          <w:lang w:val="en-US" w:eastAsia="zh-CN"/>
        </w:rPr>
        <w:t>（三）加强执法检查。加快安全生产标准化立法工作，实现依法行政。实行分类分级管理，及时向各有关部门、单位通报企业安全生产标准化达标水平情况，向社会公开企业安全生产标准化达标水平信息。加强联合执法，强化对未开展安全生产标准化建设或未达到安全生产标准化规定等级的工贸行业企业的监管。在企业年检中严格审查企业提交的涉及安全生产的前置许可文件，发现因不具备基本安全生产条件被吊销相关前置许可文件的，责令其办理变更登记、注销登记，直至依法吊销营业执照。</w:t>
      </w:r>
    </w:p>
    <w:p>
      <w:pPr>
        <w:rPr/>
      </w:pPr>
    </w:p>
    <w:p>
      <w:pPr>
        <w:rPr/>
      </w:pPr>
      <w:r>
        <w:rPr>
          <w:rFonts w:hint="eastAsia"/>
          <w:lang w:val="en-US" w:eastAsia="zh-CN"/>
        </w:rPr>
        <w:t>（四）淘汰落后产能，促进产业结构调整。将工贸行业企业安全生产标准化建设与促进产业结构调整和企业技术改造、淘汰落后产能相结合，鼓励企业通过技术改造淘汰安全水平低等落后工艺技术装备，开展安全科技课题攻关，推广应用先进适用的安全科技成果，不断提高企业本质安全水平。</w:t>
      </w:r>
    </w:p>
    <w:p>
      <w:pPr>
        <w:rPr/>
      </w:pPr>
    </w:p>
    <w:p>
      <w:pPr>
        <w:rPr/>
      </w:pPr>
      <w:r>
        <w:rPr>
          <w:rFonts w:hint="eastAsia"/>
          <w:lang w:val="en-US" w:eastAsia="zh-CN"/>
        </w:rPr>
        <w:t>（五）发挥国有企业排头兵作用。国有企业尤其是中央企业在安全生产标准化建设中要落实安全生产主体责任，发挥排头兵的示范引领作用，勇于创新，先行先试，为企业安全生产标准化建设积累经验，建立经验推广学习机制，鼓励有条件的企业开展集团整体达标。</w:t>
      </w:r>
    </w:p>
    <w:p>
      <w:pPr>
        <w:rPr/>
      </w:pPr>
    </w:p>
    <w:p>
      <w:pPr>
        <w:rPr/>
      </w:pPr>
      <w:r>
        <w:rPr>
          <w:rFonts w:hint="eastAsia"/>
          <w:lang w:val="en-US" w:eastAsia="zh-CN"/>
        </w:rPr>
        <w:t>（六）加强工伤保险和安全生产责任保险对企业安全生产标准化建设的支持。经核准公告达到国家规定等级的安全生产标准化企业，符合工伤保险费率下浮条件的，按规定下浮其工伤保险费率，对其缴纳的安全生产责任保险按有关政策规定给予支持。</w:t>
      </w:r>
    </w:p>
    <w:p>
      <w:pPr>
        <w:rPr/>
      </w:pPr>
    </w:p>
    <w:p>
      <w:pPr>
        <w:rPr/>
      </w:pPr>
      <w:r>
        <w:rPr>
          <w:rFonts w:hint="eastAsia"/>
          <w:lang w:val="en-US" w:eastAsia="zh-CN"/>
        </w:rPr>
        <w:t>（七）加大信贷支持力度。将企业达标水平作为信贷信用等级评定的重要依据之一。支持鼓励金融信贷机构向符合条件的安全生产标准化达标企业优先提供信贷服务。对未按国家有关规定开展安全生产标准化建设或达不到最低达标等级要求的企业，要从严管理，严格控制贷款。对不具备基本安全生产条件的企业，不予贷款。</w:t>
      </w:r>
    </w:p>
    <w:p>
      <w:pPr>
        <w:rPr/>
      </w:pPr>
    </w:p>
    <w:p>
      <w:pPr>
        <w:rPr/>
      </w:pPr>
      <w:r>
        <w:rPr>
          <w:rFonts w:hint="eastAsia"/>
          <w:lang w:val="en-US" w:eastAsia="zh-CN"/>
        </w:rPr>
        <w:t>（八）加大评先创优支持力度。安全生产标准化达标企业申报国家和地方质量奖励、优秀品牌等资格和荣誉的，予以优先支持或推荐。对符合评选推荐条件的安全生产标准化达标企业，优先推荐其参加各地区、各行业及领域的先进单位（集体）等评选。对未开展安全生产标准化建设和达不到安全生产标准化达标要求的企业，不予受理其申报国家和地方质量奖励、优秀品牌等资格和荣誉。</w:t>
      </w:r>
    </w:p>
    <w:p>
      <w:pPr>
        <w:rPr/>
      </w:pPr>
    </w:p>
    <w:p>
      <w:pPr>
        <w:ind w:firstLine="5670" w:firstLineChars="2700"/>
        <w:rPr/>
      </w:pPr>
      <w:r>
        <w:rPr>
          <w:rFonts w:hint="eastAsia"/>
          <w:lang w:val="en-US" w:eastAsia="zh-CN"/>
        </w:rPr>
        <w:t>国家安全监管总局</w:t>
      </w:r>
    </w:p>
    <w:p>
      <w:pPr>
        <w:rPr/>
      </w:pPr>
    </w:p>
    <w:p>
      <w:pPr>
        <w:ind w:firstLine="5670" w:firstLineChars="2700"/>
        <w:rPr/>
      </w:pPr>
      <w:r>
        <w:rPr>
          <w:rFonts w:hint="eastAsia"/>
          <w:lang w:val="en-US" w:eastAsia="zh-CN"/>
        </w:rPr>
        <w:t>工业和信息化部</w:t>
      </w:r>
    </w:p>
    <w:p>
      <w:pPr>
        <w:rPr>
          <w:rFonts w:hint="eastAsia" w:eastAsiaTheme="minorEastAsia"/>
          <w:lang w:val="en-US" w:eastAsia="zh-CN"/>
        </w:rPr>
      </w:pPr>
      <w:r>
        <w:rPr>
          <w:rFonts w:hint="eastAsia"/>
          <w:lang w:val="en-US" w:eastAsia="zh-CN"/>
        </w:rPr>
        <w:t xml:space="preserve"> </w:t>
      </w:r>
    </w:p>
    <w:p>
      <w:pPr>
        <w:ind w:firstLine="5670" w:firstLineChars="2700"/>
        <w:rPr/>
      </w:pPr>
      <w:r>
        <w:rPr>
          <w:rFonts w:hint="eastAsia"/>
          <w:lang w:val="en-US" w:eastAsia="zh-CN"/>
        </w:rPr>
        <w:t>人力资源社会保障部</w:t>
      </w:r>
    </w:p>
    <w:p>
      <w:pPr>
        <w:rPr>
          <w:rFonts w:hint="default" w:eastAsiaTheme="minorEastAsia"/>
          <w:lang w:val="en-US" w:eastAsia="zh-CN"/>
        </w:rPr>
      </w:pPr>
      <w:r>
        <w:rPr>
          <w:rFonts w:hint="eastAsia"/>
          <w:lang w:val="en-US" w:eastAsia="zh-CN"/>
        </w:rPr>
        <w:t xml:space="preserve">                      </w:t>
      </w:r>
    </w:p>
    <w:p>
      <w:pPr>
        <w:ind w:firstLine="5670" w:firstLineChars="2700"/>
        <w:rPr/>
      </w:pPr>
      <w:r>
        <w:rPr>
          <w:rFonts w:hint="eastAsia"/>
          <w:lang w:val="en-US" w:eastAsia="zh-CN"/>
        </w:rPr>
        <w:t>国务院国资委</w:t>
      </w:r>
    </w:p>
    <w:p>
      <w:pPr>
        <w:rPr/>
      </w:pPr>
    </w:p>
    <w:p>
      <w:pPr>
        <w:ind w:firstLine="5670" w:firstLineChars="2700"/>
        <w:rPr/>
      </w:pPr>
      <w:r>
        <w:rPr>
          <w:rFonts w:hint="eastAsia"/>
          <w:lang w:val="en-US" w:eastAsia="zh-CN"/>
        </w:rPr>
        <w:t>国家工商总局</w:t>
      </w:r>
    </w:p>
    <w:p>
      <w:pPr>
        <w:rPr/>
      </w:pPr>
    </w:p>
    <w:p>
      <w:pPr>
        <w:ind w:firstLine="5670" w:firstLineChars="2700"/>
        <w:rPr/>
      </w:pPr>
      <w:r>
        <w:rPr>
          <w:rFonts w:hint="eastAsia"/>
          <w:lang w:val="en-US" w:eastAsia="zh-CN"/>
        </w:rPr>
        <w:t>国家质检总局</w:t>
      </w:r>
    </w:p>
    <w:p>
      <w:pPr>
        <w:rPr/>
      </w:pPr>
    </w:p>
    <w:p>
      <w:pPr>
        <w:ind w:firstLine="5880" w:firstLineChars="2800"/>
        <w:rPr/>
      </w:pPr>
      <w:r>
        <w:rPr>
          <w:rFonts w:hint="eastAsia"/>
          <w:lang w:val="en-US" w:eastAsia="zh-CN"/>
        </w:rPr>
        <w:t>银监会</w:t>
      </w:r>
    </w:p>
    <w:p>
      <w:pPr>
        <w:rPr/>
      </w:pPr>
    </w:p>
    <w:p>
      <w:pPr>
        <w:ind w:firstLine="5460" w:firstLineChars="2600"/>
        <w:rPr/>
      </w:pPr>
      <w:r>
        <w:rPr>
          <w:rFonts w:hint="eastAsia"/>
          <w:lang w:val="en-US" w:eastAsia="zh-CN"/>
        </w:rPr>
        <w:t>2013年1月29日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302F2"/>
    <w:rsid w:val="385302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2020-06-12T08:22:00Z</dcterms:created>
  <dc:creator>远行客</dc:creator>
  <cp:lastModifiedBy>远行客</cp:lastModifiedBy>
  <dcterms:modified xsi:type="dcterms:W3CDTF">2020-06-12T08:24:24Z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