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pPr>
      <w:bookmarkStart w:id="0" w:name="_GoBack"/>
      <w:r>
        <w:rPr>
          <w:shd w:val="clear" w:fill="FFFFFF"/>
        </w:rPr>
        <w:t>《国家安全监管总局关于印发开展工贸企业较大危险因素辨识管控提升防范事故能力行动计划的通知》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pPr>
      <w:r>
        <w:rPr>
          <w:shd w:val="clear" w:fill="FFFFFF"/>
        </w:rPr>
        <w:t>安监总管四〔2016〕31号</w:t>
      </w:r>
    </w:p>
    <w:bookmarkEnd w:id="0"/>
    <w:p>
      <w:pPr>
        <w:pStyle w:val="5"/>
        <w:keepNext w:val="0"/>
        <w:keepLines w:val="0"/>
        <w:widowControl/>
        <w:suppressLineNumbers w:val="0"/>
        <w:spacing w:before="150" w:beforeAutospacing="0" w:after="150" w:afterAutospacing="0"/>
        <w:ind w:left="150" w:right="150"/>
        <w:jc w:val="left"/>
      </w:pPr>
      <w:r>
        <w:rPr>
          <w:sz w:val="24"/>
          <w:szCs w:val="24"/>
          <w:shd w:val="clear" w:fill="FFFFFF"/>
        </w:rPr>
        <w:t>各省、自治区、直辖市及新疆生产建设兵团安全生产监督管理局，有关中央企业：</w:t>
      </w:r>
      <w:r>
        <w:rPr>
          <w:sz w:val="24"/>
          <w:szCs w:val="24"/>
          <w:shd w:val="clear" w:fill="FFFFFF"/>
        </w:rPr>
        <w:br w:type="textWrapping"/>
      </w:r>
      <w:r>
        <w:rPr>
          <w:sz w:val="24"/>
          <w:szCs w:val="24"/>
          <w:shd w:val="clear" w:fill="FFFFFF"/>
        </w:rPr>
        <w:br w:type="textWrapping"/>
      </w:r>
      <w:r>
        <w:rPr>
          <w:sz w:val="24"/>
          <w:szCs w:val="24"/>
          <w:shd w:val="clear" w:fill="FFFFFF"/>
        </w:rPr>
        <w:t>现将《开展工贸企业较大危险因素辨识管控 提升防范事故能力行动计划》印发给你们，请认真贯彻执行。</w:t>
      </w:r>
      <w:r>
        <w:rPr>
          <w:sz w:val="24"/>
          <w:szCs w:val="24"/>
          <w:shd w:val="clear" w:fill="FFFFFF"/>
        </w:rPr>
        <w:br w:type="textWrapping"/>
      </w:r>
      <w:r>
        <w:rPr>
          <w:sz w:val="24"/>
          <w:szCs w:val="24"/>
          <w:shd w:val="clear" w:fill="FFFFFF"/>
        </w:rPr>
        <w:br w:type="textWrapping"/>
      </w:r>
      <w:r>
        <w:rPr>
          <w:sz w:val="24"/>
          <w:szCs w:val="24"/>
          <w:shd w:val="clear" w:fill="FFFFFF"/>
        </w:rPr>
        <w:t>执行中如有问题和建议，请与国家安全监管总局监管四司联系（联系人及电话：李征，010-64463303，电子邮箱：liz@chinasafety.gov.cn）。</w:t>
      </w:r>
      <w:r>
        <w:rPr>
          <w:sz w:val="24"/>
          <w:szCs w:val="24"/>
          <w:shd w:val="clear" w:fill="FFFFFF"/>
        </w:rPr>
        <w:br w:type="textWrapping"/>
      </w:r>
      <w:r>
        <w:rPr>
          <w:sz w:val="24"/>
          <w:szCs w:val="24"/>
          <w:shd w:val="clear" w:fill="FFFFFF"/>
        </w:rPr>
        <w:t> </w:t>
      </w:r>
    </w:p>
    <w:p>
      <w:pPr>
        <w:pStyle w:val="5"/>
        <w:keepNext w:val="0"/>
        <w:keepLines w:val="0"/>
        <w:widowControl/>
        <w:suppressLineNumbers w:val="0"/>
        <w:spacing w:before="150" w:beforeAutospacing="0" w:after="150" w:afterAutospacing="0"/>
        <w:ind w:left="150" w:right="150"/>
        <w:jc w:val="right"/>
      </w:pPr>
      <w:r>
        <w:rPr>
          <w:sz w:val="24"/>
          <w:szCs w:val="24"/>
          <w:shd w:val="clear" w:fill="FFFFFF"/>
        </w:rPr>
        <w:br w:type="textWrapping"/>
      </w:r>
      <w:r>
        <w:rPr>
          <w:sz w:val="24"/>
          <w:szCs w:val="24"/>
          <w:shd w:val="clear" w:fill="FFFFFF"/>
        </w:rPr>
        <w:t>安全监管总局</w:t>
      </w:r>
      <w:r>
        <w:rPr>
          <w:sz w:val="24"/>
          <w:szCs w:val="24"/>
          <w:shd w:val="clear" w:fill="FFFFFF"/>
        </w:rPr>
        <w:br w:type="textWrapping"/>
      </w:r>
      <w:r>
        <w:rPr>
          <w:sz w:val="24"/>
          <w:szCs w:val="24"/>
          <w:shd w:val="clear" w:fill="FFFFFF"/>
        </w:rPr>
        <w:br w:type="textWrapping"/>
      </w:r>
      <w:r>
        <w:rPr>
          <w:sz w:val="24"/>
          <w:szCs w:val="24"/>
          <w:shd w:val="clear" w:fill="FFFFFF"/>
        </w:rPr>
        <w:t>2016年3月29日</w:t>
      </w:r>
    </w:p>
    <w:p>
      <w:pPr>
        <w:pStyle w:val="5"/>
        <w:keepNext w:val="0"/>
        <w:keepLines w:val="0"/>
        <w:widowControl/>
        <w:suppressLineNumbers w:val="0"/>
        <w:spacing w:before="150" w:beforeAutospacing="0" w:after="150" w:afterAutospacing="0"/>
        <w:ind w:left="150" w:right="150"/>
        <w:jc w:val="center"/>
        <w:rPr>
          <w:sz w:val="24"/>
          <w:szCs w:val="24"/>
          <w:shd w:val="clear" w:fill="FFFFFF"/>
        </w:rPr>
      </w:pPr>
      <w:r>
        <w:rPr>
          <w:sz w:val="24"/>
          <w:szCs w:val="24"/>
          <w:shd w:val="clear" w:fill="FFFFFF"/>
        </w:rPr>
        <w:br w:type="textWrapping"/>
      </w:r>
      <w:r>
        <w:rPr>
          <w:rStyle w:val="8"/>
          <w:sz w:val="36"/>
          <w:szCs w:val="36"/>
          <w:shd w:val="clear" w:fill="FFFFFF"/>
        </w:rPr>
        <w:t>开展工贸企业较大危险因素辨识管控提升防范事故能力行动计划</w:t>
      </w:r>
      <w:r>
        <w:rPr>
          <w:sz w:val="24"/>
          <w:szCs w:val="24"/>
          <w:shd w:val="clear" w:fill="FFFFFF"/>
        </w:rPr>
        <w:br w:type="textWrapping"/>
      </w:r>
      <w:r>
        <w:rPr>
          <w:sz w:val="24"/>
          <w:szCs w:val="24"/>
          <w:shd w:val="clear" w:fill="FFFFFF"/>
        </w:rPr>
        <w:br w:type="textWrapping"/>
      </w:r>
      <w:r>
        <w:rPr>
          <w:sz w:val="24"/>
          <w:szCs w:val="24"/>
          <w:shd w:val="clear" w:fill="FFFFFF"/>
        </w:rPr>
        <w:t>工贸行业领域宽、企业数量大、从业人员多，安全基础薄弱。近年来，工贸行业企业中存在的较大危险因素成为诱发各类安全生产事故的主要根源。易燃易爆粉尘、高温熔融金属、冶金煤气、液氨等引发的重特大事故时有发生。为提高工贸行业企业风险防范能力，有效预防和遏制各类事故特别是重特大安全生产事故的发生，国家安全监管总局决定自2016年至2020年在工贸行业，主要是冶金、有色、建材、机械、轻工、纺织等6个行业企业开展较大</w:t>
      </w:r>
    </w:p>
    <w:p>
      <w:pPr>
        <w:pStyle w:val="5"/>
        <w:keepNext w:val="0"/>
        <w:keepLines w:val="0"/>
        <w:widowControl/>
        <w:suppressLineNumbers w:val="0"/>
        <w:spacing w:before="150" w:beforeAutospacing="0" w:after="150" w:afterAutospacing="0"/>
        <w:ind w:left="150" w:right="150"/>
        <w:jc w:val="both"/>
      </w:pPr>
      <w:r>
        <w:rPr>
          <w:sz w:val="24"/>
          <w:szCs w:val="24"/>
          <w:shd w:val="clear" w:fill="FFFFFF"/>
        </w:rPr>
        <w:t>危险因素辨识管控、提升防范事故能力行动计划。</w:t>
      </w:r>
      <w:r>
        <w:rPr>
          <w:sz w:val="24"/>
          <w:szCs w:val="24"/>
          <w:shd w:val="clear" w:fill="FFFFFF"/>
        </w:rPr>
        <w:br w:type="textWrapping"/>
      </w:r>
      <w:r>
        <w:rPr>
          <w:sz w:val="24"/>
          <w:szCs w:val="24"/>
          <w:shd w:val="clear" w:fill="FFFFFF"/>
        </w:rPr>
        <w:br w:type="textWrapping"/>
      </w:r>
      <w:r>
        <w:rPr>
          <w:rStyle w:val="8"/>
          <w:color w:val="800080"/>
          <w:sz w:val="24"/>
          <w:szCs w:val="24"/>
          <w:shd w:val="clear" w:fill="FFFFFF"/>
        </w:rPr>
        <w:t>一、总体思路和目标</w:t>
      </w:r>
      <w:r>
        <w:rPr>
          <w:sz w:val="24"/>
          <w:szCs w:val="24"/>
          <w:shd w:val="clear" w:fill="FFFFFF"/>
        </w:rPr>
        <w:br w:type="textWrapping"/>
      </w:r>
      <w:r>
        <w:rPr>
          <w:sz w:val="24"/>
          <w:szCs w:val="24"/>
          <w:shd w:val="clear" w:fill="FFFFFF"/>
        </w:rPr>
        <w:br w:type="textWrapping"/>
      </w:r>
      <w:r>
        <w:rPr>
          <w:sz w:val="24"/>
          <w:szCs w:val="24"/>
          <w:shd w:val="clear" w:fill="FFFFFF"/>
        </w:rPr>
        <w:t>将较大危险因素辨识管控融入到企业安全生产标准化建设、隐患排查治理体系建设、专项整治和日常监管中，坚持问题导向、分类指导、源头管控、标本兼治、注重实效的原则，坚持当前和长远相结合、抓基础建设和重点突破相结合，将较大危险因素辨识管控的责任和措施逐级落实到企业岗位，抓实抓细，促进企业提升企业事故防范和安全管理能力。</w:t>
      </w:r>
      <w:r>
        <w:rPr>
          <w:sz w:val="24"/>
          <w:szCs w:val="24"/>
          <w:shd w:val="clear" w:fill="FFFFFF"/>
        </w:rPr>
        <w:br w:type="textWrapping"/>
      </w:r>
      <w:r>
        <w:rPr>
          <w:sz w:val="24"/>
          <w:szCs w:val="24"/>
          <w:shd w:val="clear" w:fill="FFFFFF"/>
        </w:rPr>
        <w:br w:type="textWrapping"/>
      </w:r>
      <w:r>
        <w:rPr>
          <w:sz w:val="24"/>
          <w:szCs w:val="24"/>
          <w:shd w:val="clear" w:fill="FFFFFF"/>
        </w:rPr>
        <w:t>力争经过五年的努力，到2020年，建立起“以较大危险因素辨识管控为重点，以企业安全生产标准化和隐患排查治理体系建设为基础，以差异化监管和精准化执法为抓手，以层层落实企业岗位责任为核心”的工贸行业安全生产长效机制，使企业安全基础得到明显改善，本质安全水平显著提高，事故总量和死亡人数大幅下降，有效遏制重特大事故，安全生产形势实现根本好转。</w:t>
      </w:r>
      <w:r>
        <w:rPr>
          <w:sz w:val="24"/>
          <w:szCs w:val="24"/>
          <w:shd w:val="clear" w:fill="FFFFFF"/>
        </w:rPr>
        <w:br w:type="textWrapping"/>
      </w:r>
      <w:r>
        <w:rPr>
          <w:sz w:val="24"/>
          <w:szCs w:val="24"/>
          <w:shd w:val="clear" w:fill="FFFFFF"/>
        </w:rPr>
        <w:br w:type="textWrapping"/>
      </w:r>
      <w:r>
        <w:rPr>
          <w:rStyle w:val="8"/>
          <w:color w:val="800080"/>
          <w:sz w:val="24"/>
          <w:szCs w:val="24"/>
          <w:shd w:val="clear" w:fill="FFFFFF"/>
        </w:rPr>
        <w:t>二、工作任务</w:t>
      </w:r>
      <w:r>
        <w:rPr>
          <w:rStyle w:val="8"/>
          <w:color w:val="800080"/>
          <w:sz w:val="24"/>
          <w:szCs w:val="24"/>
          <w:shd w:val="clear" w:fill="FFFFFF"/>
        </w:rPr>
        <w:br w:type="textWrapping"/>
      </w:r>
      <w:r>
        <w:rPr>
          <w:sz w:val="24"/>
          <w:szCs w:val="24"/>
          <w:shd w:val="clear" w:fill="FFFFFF"/>
        </w:rPr>
        <w:br w:type="textWrapping"/>
      </w:r>
      <w:r>
        <w:rPr>
          <w:sz w:val="24"/>
          <w:szCs w:val="24"/>
          <w:shd w:val="clear" w:fill="FFFFFF"/>
        </w:rPr>
        <w:t>（一）落实企业主体责任。各地区要组织辖区相关企业开展较大危险因素辨识工作，督促企业按照国家安全监管总局组织编写的《工贸行业较大危险因素辨识与防范指导手册（2016版）》（以下简称《指导手册》，请自行从国家安全监管总局政府网站下载），结合实际完善安全管理制度，建立较大危险因素辨识管控责任制，将责任逐一分解、层层落实到企业、车间、班组和岗位员工；依据《指导手册》开展较大危险因素辨识，登记建档，实施有效防范措施，定期进行检查排查和安全风险评估，加强日常管控；在有较大危险因素的生产经营场所和有关设施、设备上，设置明显的安全警示标志；将辨识出的较大危险因素及其防范措施、应急处置方法纳入岗位操作规程，做到“一岗位一清单”，并培训员工熟练掌握。</w:t>
      </w:r>
      <w:r>
        <w:rPr>
          <w:sz w:val="24"/>
          <w:szCs w:val="24"/>
          <w:shd w:val="clear" w:fill="FFFFFF"/>
        </w:rPr>
        <w:br w:type="textWrapping"/>
      </w:r>
      <w:r>
        <w:rPr>
          <w:sz w:val="24"/>
          <w:szCs w:val="24"/>
          <w:shd w:val="clear" w:fill="FFFFFF"/>
        </w:rPr>
        <w:br w:type="textWrapping"/>
      </w:r>
      <w:r>
        <w:rPr>
          <w:sz w:val="24"/>
          <w:szCs w:val="24"/>
          <w:shd w:val="clear" w:fill="FFFFFF"/>
        </w:rPr>
        <w:t>有关中央企业要发挥表率作用，进行统一部署，按上述要求督促指导下属企业逐级落实责任，切实抓出成效。</w:t>
      </w:r>
      <w:r>
        <w:rPr>
          <w:sz w:val="24"/>
          <w:szCs w:val="24"/>
          <w:shd w:val="clear" w:fill="FFFFFF"/>
        </w:rPr>
        <w:br w:type="textWrapping"/>
      </w:r>
      <w:r>
        <w:rPr>
          <w:sz w:val="24"/>
          <w:szCs w:val="24"/>
          <w:shd w:val="clear" w:fill="FFFFFF"/>
        </w:rPr>
        <w:br w:type="textWrapping"/>
      </w:r>
      <w:r>
        <w:rPr>
          <w:sz w:val="24"/>
          <w:szCs w:val="24"/>
          <w:shd w:val="clear" w:fill="FFFFFF"/>
        </w:rPr>
        <w:t>（二）深化隐患排查治理体系建设。各地区要把落实《指导手册》与推进隐患排查治理体系建设相结合，找准、盯紧企业的较大危险因素，在隐患排查治理制度制定、标准清单编制和信息系统功能设计等方面，将存在较大危险因素的场所、部位和环节作为企业自查自改自报工作的重点，实施风险等级管控，提高检查频次，督促企业严格落实排查治理责任，及时发现并消除事故隐患。</w:t>
      </w:r>
      <w:r>
        <w:rPr>
          <w:sz w:val="24"/>
          <w:szCs w:val="24"/>
          <w:shd w:val="clear" w:fill="FFFFFF"/>
        </w:rPr>
        <w:br w:type="textWrapping"/>
      </w:r>
      <w:r>
        <w:rPr>
          <w:sz w:val="24"/>
          <w:szCs w:val="24"/>
          <w:shd w:val="clear" w:fill="FFFFFF"/>
        </w:rPr>
        <w:br w:type="textWrapping"/>
      </w:r>
      <w:r>
        <w:rPr>
          <w:sz w:val="24"/>
          <w:szCs w:val="24"/>
          <w:shd w:val="clear" w:fill="FFFFFF"/>
        </w:rPr>
        <w:t>（三）提升安全生产标准化建设质量。各地区要把落实《指导手册》与推进企业安全生产标准化建设相结合，把较大危险因素的辨识管控作为重点，贯穿标准化建设各环节，强化涉及较大危险因素的自评、考评监督检查，严格标准，严格把关，严格落实，提升企业标准化建设质量和企业安全基础管理水平。</w:t>
      </w:r>
      <w:r>
        <w:rPr>
          <w:sz w:val="24"/>
          <w:szCs w:val="24"/>
          <w:shd w:val="clear" w:fill="FFFFFF"/>
        </w:rPr>
        <w:br w:type="textWrapping"/>
      </w:r>
      <w:r>
        <w:rPr>
          <w:sz w:val="24"/>
          <w:szCs w:val="24"/>
          <w:shd w:val="clear" w:fill="FFFFFF"/>
        </w:rPr>
        <w:br w:type="textWrapping"/>
      </w:r>
      <w:r>
        <w:rPr>
          <w:sz w:val="24"/>
          <w:szCs w:val="24"/>
          <w:shd w:val="clear" w:fill="FFFFFF"/>
        </w:rPr>
        <w:t>（四）强化安全监督执法。各地区要以执法推动工作落实，把落实《指导手册》与日常监督执法相结合，坚持把较大危险因素辨识管控作为安全监管的重点内容，持续开展针对性执法检查，建立完善企业台账，掌握企业危险因素及辨识管控能力，细化监督指导。对未落实相关要求的，发现一起，查处一起，监督整改到位一起；对要求落实到位、能够有效进行危险因素辨识管控的企业，可以赋予更多的自主管理空间。</w:t>
      </w:r>
      <w:r>
        <w:rPr>
          <w:sz w:val="24"/>
          <w:szCs w:val="24"/>
          <w:shd w:val="clear" w:fill="FFFFFF"/>
        </w:rPr>
        <w:br w:type="textWrapping"/>
      </w:r>
      <w:r>
        <w:rPr>
          <w:sz w:val="24"/>
          <w:szCs w:val="24"/>
          <w:shd w:val="clear" w:fill="FFFFFF"/>
        </w:rPr>
        <w:br w:type="textWrapping"/>
      </w:r>
      <w:r>
        <w:rPr>
          <w:sz w:val="24"/>
          <w:szCs w:val="24"/>
          <w:shd w:val="clear" w:fill="FFFFFF"/>
        </w:rPr>
        <w:t>（五）加大宣教培训力度。各地区要将《指导手册》相关内容作为宣传教育培训的重点，采取集中培训、网络推送等多种形式，持续开展面向基层监管人员、企业主要负责人和安全管理人员的培训。督促企业认真开展覆盖车间、班组、岗位的内部专题培训，促使全员都能、都会进行较大危险因素辨识，掌握防范措施。</w:t>
      </w:r>
      <w:r>
        <w:rPr>
          <w:sz w:val="24"/>
          <w:szCs w:val="24"/>
          <w:shd w:val="clear" w:fill="FFFFFF"/>
        </w:rPr>
        <w:br w:type="textWrapping"/>
      </w:r>
      <w:r>
        <w:rPr>
          <w:sz w:val="24"/>
          <w:szCs w:val="24"/>
          <w:shd w:val="clear" w:fill="FFFFFF"/>
        </w:rPr>
        <w:br w:type="textWrapping"/>
      </w:r>
      <w:r>
        <w:rPr>
          <w:rStyle w:val="8"/>
          <w:color w:val="800080"/>
          <w:sz w:val="24"/>
          <w:szCs w:val="24"/>
          <w:shd w:val="clear" w:fill="FFFFFF"/>
        </w:rPr>
        <w:t>三、保障措施</w:t>
      </w:r>
      <w:r>
        <w:rPr>
          <w:sz w:val="24"/>
          <w:szCs w:val="24"/>
          <w:shd w:val="clear" w:fill="FFFFFF"/>
        </w:rPr>
        <w:br w:type="textWrapping"/>
      </w:r>
      <w:r>
        <w:rPr>
          <w:sz w:val="24"/>
          <w:szCs w:val="24"/>
          <w:shd w:val="clear" w:fill="FFFFFF"/>
        </w:rPr>
        <w:br w:type="textWrapping"/>
      </w:r>
      <w:r>
        <w:rPr>
          <w:sz w:val="24"/>
          <w:szCs w:val="24"/>
          <w:shd w:val="clear" w:fill="FFFFFF"/>
        </w:rPr>
        <w:t>（一）加强组织领导。《指导手册》依据《</w:t>
      </w:r>
      <w:r>
        <w:rPr>
          <w:sz w:val="24"/>
          <w:szCs w:val="24"/>
          <w:shd w:val="clear" w:fill="FFFFFF"/>
        </w:rPr>
        <w:fldChar w:fldCharType="begin"/>
      </w:r>
      <w:r>
        <w:rPr>
          <w:sz w:val="24"/>
          <w:szCs w:val="24"/>
          <w:shd w:val="clear" w:fill="FFFFFF"/>
        </w:rPr>
        <w:instrText xml:space="preserve"> HYPERLINK "http://www.waizi.org.cn/law/4060.html" \o "《中华人民共和国安全生产法》（2014年修订版）全文" \t "http://www.waizi.org.cn/law/_blank" </w:instrText>
      </w:r>
      <w:r>
        <w:rPr>
          <w:sz w:val="24"/>
          <w:szCs w:val="24"/>
          <w:shd w:val="clear" w:fill="FFFFFF"/>
        </w:rPr>
        <w:fldChar w:fldCharType="separate"/>
      </w:r>
      <w:r>
        <w:rPr>
          <w:rStyle w:val="10"/>
          <w:sz w:val="24"/>
          <w:szCs w:val="24"/>
          <w:shd w:val="clear" w:fill="FFFFFF"/>
        </w:rPr>
        <w:t>中华人民共和国安全生产法</w:t>
      </w:r>
      <w:r>
        <w:rPr>
          <w:sz w:val="24"/>
          <w:szCs w:val="24"/>
          <w:shd w:val="clear" w:fill="FFFFFF"/>
        </w:rPr>
        <w:fldChar w:fldCharType="end"/>
      </w:r>
      <w:r>
        <w:rPr>
          <w:sz w:val="24"/>
          <w:szCs w:val="24"/>
          <w:shd w:val="clear" w:fill="FFFFFF"/>
        </w:rPr>
        <w:t>》等法律法规和标准，结合工贸行业特点，对易发生较大以上事故和多发事故的生产作业场所、环节、部位和作业行为进行辨识，并提出针对性的防范措施。各地区、有关中央企业要高度重视较大危险因素辨识管控工作，认真组织研究，统筹部署，充分发挥《指导手册》作用，不断健全工贸行业安全生产长效机制。要因地制宜，制定实施方案，请各省级安全监管局和有关中央企业于2016年5月30日前，将实施方案报送至国家安全监管总局监管四司。</w:t>
      </w:r>
      <w:r>
        <w:rPr>
          <w:sz w:val="24"/>
          <w:szCs w:val="24"/>
          <w:shd w:val="clear" w:fill="FFFFFF"/>
        </w:rPr>
        <w:br w:type="textWrapping"/>
      </w:r>
      <w:r>
        <w:rPr>
          <w:sz w:val="24"/>
          <w:szCs w:val="24"/>
          <w:shd w:val="clear" w:fill="FFFFFF"/>
        </w:rPr>
        <w:br w:type="textWrapping"/>
      </w:r>
      <w:r>
        <w:rPr>
          <w:sz w:val="24"/>
          <w:szCs w:val="24"/>
          <w:shd w:val="clear" w:fill="FFFFFF"/>
        </w:rPr>
        <w:t>（二）加强统筹推进。各地区要紧紧围绕计划确定的工作任务，按照分级属地原则，将每一家工贸企业（含中央属地企业）落实到一个监管部门，强化推动措施。要加强较大危险因素辨识管控与执法检查、专项治理、标准化建设和隐患排查治理等工作的有机结合，形成工作合力，确保各项任务有序开展。请各省级安全监管局和有关中央企业每年年底前将工作总结报送国家安全监管总局监管四司。</w:t>
      </w:r>
      <w:r>
        <w:rPr>
          <w:sz w:val="24"/>
          <w:szCs w:val="24"/>
          <w:shd w:val="clear" w:fill="FFFFFF"/>
        </w:rPr>
        <w:br w:type="textWrapping"/>
      </w:r>
      <w:r>
        <w:rPr>
          <w:sz w:val="24"/>
          <w:szCs w:val="24"/>
          <w:shd w:val="clear" w:fill="FFFFFF"/>
        </w:rPr>
        <w:br w:type="textWrapping"/>
      </w:r>
      <w:r>
        <w:rPr>
          <w:sz w:val="24"/>
          <w:szCs w:val="24"/>
          <w:shd w:val="clear" w:fill="FFFFFF"/>
        </w:rPr>
        <w:t>（三）加强督促指导。各地区要加强计划落实情况的督导检查，及时研究、沟通、协调解决实施过程中遇到的问题。要充分发挥第三方机构和专家作用，帮助指导企业开展好较大危险因素辨识管控工作。要强化舆论引导，树立地区和行业典型，发挥示范带动作用，确保各项措施取得实效。国家安全监管总局将把计划的实施情况，作为调研、督查重点，并对各地区贯彻落实情况适时予以通报。</w:t>
      </w:r>
      <w:r>
        <w:rPr>
          <w:sz w:val="24"/>
          <w:szCs w:val="24"/>
          <w:shd w:val="clear" w:fill="FFFFFF"/>
        </w:rPr>
        <w:br w:type="textWrapping"/>
      </w:r>
      <w:r>
        <w:rPr>
          <w:sz w:val="24"/>
          <w:szCs w:val="24"/>
          <w:shd w:val="clear" w:fill="FFFFFF"/>
        </w:rPr>
        <w:t> </w:t>
      </w:r>
    </w:p>
    <w:p>
      <w:pPr>
        <w:pStyle w:val="5"/>
        <w:keepNext w:val="0"/>
        <w:keepLines w:val="0"/>
        <w:widowControl/>
        <w:suppressLineNumbers w:val="0"/>
        <w:spacing w:before="150" w:beforeAutospacing="0" w:after="150" w:afterAutospacing="0"/>
        <w:ind w:left="150" w:right="150"/>
        <w:jc w:val="left"/>
      </w:pPr>
      <w:r>
        <w:rPr>
          <w:sz w:val="24"/>
          <w:szCs w:val="24"/>
          <w:shd w:val="clear" w:fill="FFFFFF"/>
        </w:rPr>
        <w:t> </w:t>
      </w:r>
    </w:p>
    <w:p>
      <w:pPr>
        <w:pStyle w:val="5"/>
        <w:keepNext w:val="0"/>
        <w:keepLines w:val="0"/>
        <w:widowControl/>
        <w:suppressLineNumbers w:val="0"/>
        <w:spacing w:before="150" w:beforeAutospacing="0" w:after="150" w:afterAutospacing="0"/>
        <w:ind w:left="150" w:right="150"/>
        <w:jc w:val="left"/>
      </w:pPr>
      <w:r>
        <w:rPr>
          <w:sz w:val="24"/>
          <w:szCs w:val="24"/>
          <w:shd w:val="clear" w:fill="FFFFFF"/>
        </w:rPr>
        <w:br w:type="textWrapping"/>
      </w:r>
      <w:r>
        <w:rPr>
          <w:rStyle w:val="8"/>
          <w:sz w:val="27"/>
          <w:szCs w:val="27"/>
          <w:shd w:val="clear" w:fill="FFFFFF"/>
        </w:rPr>
        <w:t>1、</w:t>
      </w:r>
      <w:r>
        <w:rPr>
          <w:rStyle w:val="8"/>
          <w:sz w:val="27"/>
          <w:szCs w:val="27"/>
          <w:shd w:val="clear" w:fill="FFFFFF"/>
        </w:rPr>
        <w:fldChar w:fldCharType="begin"/>
      </w:r>
      <w:r>
        <w:rPr>
          <w:rStyle w:val="8"/>
          <w:sz w:val="27"/>
          <w:szCs w:val="27"/>
          <w:shd w:val="clear" w:fill="FFFFFF"/>
        </w:rPr>
        <w:instrText xml:space="preserve"> HYPERLINK "http://www.chinasafety.gov.cn/Contents/Channel_4188/2016/0401/267507/files_founder_166425592/2792911709.pdf" </w:instrText>
      </w:r>
      <w:r>
        <w:rPr>
          <w:rStyle w:val="8"/>
          <w:sz w:val="27"/>
          <w:szCs w:val="27"/>
          <w:shd w:val="clear" w:fill="FFFFFF"/>
        </w:rPr>
        <w:fldChar w:fldCharType="separate"/>
      </w:r>
      <w:r>
        <w:rPr>
          <w:rStyle w:val="10"/>
          <w:color w:val="FF6600"/>
          <w:sz w:val="27"/>
          <w:szCs w:val="27"/>
          <w:shd w:val="clear" w:fill="FFFFFF"/>
        </w:rPr>
        <w:t>封面</w:t>
      </w:r>
      <w:r>
        <w:rPr>
          <w:rStyle w:val="8"/>
          <w:sz w:val="27"/>
          <w:szCs w:val="27"/>
          <w:shd w:val="clear" w:fill="FFFFFF"/>
        </w:rPr>
        <w:fldChar w:fldCharType="end"/>
      </w:r>
      <w:r>
        <w:rPr>
          <w:rStyle w:val="8"/>
          <w:sz w:val="27"/>
          <w:szCs w:val="27"/>
          <w:shd w:val="clear" w:fill="FFFFFF"/>
        </w:rPr>
        <w:br w:type="textWrapping"/>
      </w:r>
      <w:r>
        <w:rPr>
          <w:rStyle w:val="8"/>
          <w:sz w:val="27"/>
          <w:szCs w:val="27"/>
          <w:shd w:val="clear" w:fill="FFFFFF"/>
        </w:rPr>
        <w:t>2、</w:t>
      </w:r>
      <w:r>
        <w:rPr>
          <w:rStyle w:val="8"/>
          <w:sz w:val="27"/>
          <w:szCs w:val="27"/>
          <w:shd w:val="clear" w:fill="FFFFFF"/>
        </w:rPr>
        <w:fldChar w:fldCharType="begin"/>
      </w:r>
      <w:r>
        <w:rPr>
          <w:rStyle w:val="8"/>
          <w:sz w:val="27"/>
          <w:szCs w:val="27"/>
          <w:shd w:val="clear" w:fill="FFFFFF"/>
        </w:rPr>
        <w:instrText xml:space="preserve"> HYPERLINK "http://www.chinasafety.gov.cn/Contents/Channel_4188/2016/0401/267507/files_founder_166425592/2344822884.pdf" </w:instrText>
      </w:r>
      <w:r>
        <w:rPr>
          <w:rStyle w:val="8"/>
          <w:sz w:val="27"/>
          <w:szCs w:val="27"/>
          <w:shd w:val="clear" w:fill="FFFFFF"/>
        </w:rPr>
        <w:fldChar w:fldCharType="separate"/>
      </w:r>
      <w:r>
        <w:rPr>
          <w:rStyle w:val="10"/>
          <w:color w:val="008080"/>
          <w:sz w:val="27"/>
          <w:szCs w:val="27"/>
          <w:shd w:val="clear" w:fill="FFFFFF"/>
        </w:rPr>
        <w:t>冶金行业较大危险 因素辨识与防范指导手册</w:t>
      </w:r>
      <w:r>
        <w:rPr>
          <w:rStyle w:val="8"/>
          <w:sz w:val="27"/>
          <w:szCs w:val="27"/>
          <w:shd w:val="clear" w:fill="FFFFFF"/>
        </w:rPr>
        <w:fldChar w:fldCharType="end"/>
      </w:r>
      <w:r>
        <w:rPr>
          <w:rStyle w:val="8"/>
          <w:sz w:val="27"/>
          <w:szCs w:val="27"/>
          <w:shd w:val="clear" w:fill="FFFFFF"/>
        </w:rPr>
        <w:br w:type="textWrapping"/>
      </w:r>
      <w:r>
        <w:rPr>
          <w:rStyle w:val="8"/>
          <w:sz w:val="27"/>
          <w:szCs w:val="27"/>
          <w:shd w:val="clear" w:fill="FFFFFF"/>
        </w:rPr>
        <w:t>3、</w:t>
      </w:r>
      <w:r>
        <w:rPr>
          <w:rStyle w:val="8"/>
          <w:sz w:val="27"/>
          <w:szCs w:val="27"/>
          <w:shd w:val="clear" w:fill="FFFFFF"/>
        </w:rPr>
        <w:fldChar w:fldCharType="begin"/>
      </w:r>
      <w:r>
        <w:rPr>
          <w:rStyle w:val="8"/>
          <w:sz w:val="27"/>
          <w:szCs w:val="27"/>
          <w:shd w:val="clear" w:fill="FFFFFF"/>
        </w:rPr>
        <w:instrText xml:space="preserve"> HYPERLINK "http://www.chinasafety.gov.cn/Contents/Channel_4188/2016/0401/267507/files_founder_166425592/2491830382.pdf" </w:instrText>
      </w:r>
      <w:r>
        <w:rPr>
          <w:rStyle w:val="8"/>
          <w:sz w:val="27"/>
          <w:szCs w:val="27"/>
          <w:shd w:val="clear" w:fill="FFFFFF"/>
        </w:rPr>
        <w:fldChar w:fldCharType="separate"/>
      </w:r>
      <w:r>
        <w:rPr>
          <w:rStyle w:val="10"/>
          <w:color w:val="FF00FF"/>
          <w:sz w:val="27"/>
          <w:szCs w:val="27"/>
          <w:shd w:val="clear" w:fill="FFFFFF"/>
        </w:rPr>
        <w:t>有色行业较大危险 因素辨识与防范指导手册</w:t>
      </w:r>
      <w:r>
        <w:rPr>
          <w:rStyle w:val="8"/>
          <w:sz w:val="27"/>
          <w:szCs w:val="27"/>
          <w:shd w:val="clear" w:fill="FFFFFF"/>
        </w:rPr>
        <w:fldChar w:fldCharType="end"/>
      </w:r>
      <w:r>
        <w:rPr>
          <w:rStyle w:val="8"/>
          <w:sz w:val="27"/>
          <w:szCs w:val="27"/>
          <w:shd w:val="clear" w:fill="FFFFFF"/>
        </w:rPr>
        <w:br w:type="textWrapping"/>
      </w:r>
      <w:r>
        <w:rPr>
          <w:rStyle w:val="8"/>
          <w:sz w:val="27"/>
          <w:szCs w:val="27"/>
          <w:shd w:val="clear" w:fill="FFFFFF"/>
        </w:rPr>
        <w:t>4、</w:t>
      </w:r>
      <w:r>
        <w:rPr>
          <w:rStyle w:val="8"/>
          <w:sz w:val="27"/>
          <w:szCs w:val="27"/>
          <w:shd w:val="clear" w:fill="FFFFFF"/>
        </w:rPr>
        <w:fldChar w:fldCharType="begin"/>
      </w:r>
      <w:r>
        <w:rPr>
          <w:rStyle w:val="8"/>
          <w:sz w:val="27"/>
          <w:szCs w:val="27"/>
          <w:shd w:val="clear" w:fill="FFFFFF"/>
        </w:rPr>
        <w:instrText xml:space="preserve"> HYPERLINK "http://www.chinasafety.gov.cn/Contents/Channel_4188/2016/0401/267507/files_founder_166425592/221820445.pdf" </w:instrText>
      </w:r>
      <w:r>
        <w:rPr>
          <w:rStyle w:val="8"/>
          <w:sz w:val="27"/>
          <w:szCs w:val="27"/>
          <w:shd w:val="clear" w:fill="FFFFFF"/>
        </w:rPr>
        <w:fldChar w:fldCharType="separate"/>
      </w:r>
      <w:r>
        <w:rPr>
          <w:rStyle w:val="10"/>
          <w:color w:val="FF99CC"/>
          <w:sz w:val="27"/>
          <w:szCs w:val="27"/>
          <w:shd w:val="clear" w:fill="FFFFFF"/>
        </w:rPr>
        <w:t>建材行业较大危险 因素辨识与防范指导手册</w:t>
      </w:r>
      <w:r>
        <w:rPr>
          <w:rStyle w:val="8"/>
          <w:sz w:val="27"/>
          <w:szCs w:val="27"/>
          <w:shd w:val="clear" w:fill="FFFFFF"/>
        </w:rPr>
        <w:fldChar w:fldCharType="end"/>
      </w:r>
      <w:r>
        <w:rPr>
          <w:rStyle w:val="8"/>
          <w:sz w:val="27"/>
          <w:szCs w:val="27"/>
          <w:shd w:val="clear" w:fill="FFFFFF"/>
        </w:rPr>
        <w:br w:type="textWrapping"/>
      </w:r>
      <w:r>
        <w:rPr>
          <w:rStyle w:val="8"/>
          <w:sz w:val="27"/>
          <w:szCs w:val="27"/>
          <w:shd w:val="clear" w:fill="FFFFFF"/>
        </w:rPr>
        <w:t>5、</w:t>
      </w:r>
      <w:r>
        <w:rPr>
          <w:rStyle w:val="8"/>
          <w:sz w:val="27"/>
          <w:szCs w:val="27"/>
          <w:shd w:val="clear" w:fill="FFFFFF"/>
        </w:rPr>
        <w:fldChar w:fldCharType="begin"/>
      </w:r>
      <w:r>
        <w:rPr>
          <w:rStyle w:val="8"/>
          <w:sz w:val="27"/>
          <w:szCs w:val="27"/>
          <w:shd w:val="clear" w:fill="FFFFFF"/>
        </w:rPr>
        <w:instrText xml:space="preserve"> HYPERLINK "http://www.chinasafety.gov.cn/Contents/Channel_4188/2016/0401/267507/files_founder_166425592/2694423765.pdf" </w:instrText>
      </w:r>
      <w:r>
        <w:rPr>
          <w:rStyle w:val="8"/>
          <w:sz w:val="27"/>
          <w:szCs w:val="27"/>
          <w:shd w:val="clear" w:fill="FFFFFF"/>
        </w:rPr>
        <w:fldChar w:fldCharType="separate"/>
      </w:r>
      <w:r>
        <w:rPr>
          <w:rStyle w:val="10"/>
          <w:color w:val="FF6600"/>
          <w:sz w:val="27"/>
          <w:szCs w:val="27"/>
          <w:shd w:val="clear" w:fill="FFFFFF"/>
        </w:rPr>
        <w:t>机械行业较大危险 因素辨识与防范指导手册</w:t>
      </w:r>
      <w:r>
        <w:rPr>
          <w:rStyle w:val="8"/>
          <w:sz w:val="27"/>
          <w:szCs w:val="27"/>
          <w:shd w:val="clear" w:fill="FFFFFF"/>
        </w:rPr>
        <w:fldChar w:fldCharType="end"/>
      </w:r>
      <w:r>
        <w:rPr>
          <w:rStyle w:val="8"/>
          <w:sz w:val="27"/>
          <w:szCs w:val="27"/>
          <w:shd w:val="clear" w:fill="FFFFFF"/>
        </w:rPr>
        <w:br w:type="textWrapping"/>
      </w:r>
      <w:r>
        <w:rPr>
          <w:rStyle w:val="8"/>
          <w:sz w:val="27"/>
          <w:szCs w:val="27"/>
          <w:shd w:val="clear" w:fill="FFFFFF"/>
        </w:rPr>
        <w:t>6、</w:t>
      </w:r>
      <w:r>
        <w:rPr>
          <w:rStyle w:val="8"/>
          <w:sz w:val="27"/>
          <w:szCs w:val="27"/>
          <w:shd w:val="clear" w:fill="FFFFFF"/>
        </w:rPr>
        <w:fldChar w:fldCharType="begin"/>
      </w:r>
      <w:r>
        <w:rPr>
          <w:rStyle w:val="8"/>
          <w:sz w:val="27"/>
          <w:szCs w:val="27"/>
          <w:shd w:val="clear" w:fill="FFFFFF"/>
        </w:rPr>
        <w:instrText xml:space="preserve"> HYPERLINK "http://www.chinasafety.gov.cn/Contents/Channel_4188/2016/0401/267507/files_founder_166425592/14936962.pdf" </w:instrText>
      </w:r>
      <w:r>
        <w:rPr>
          <w:rStyle w:val="8"/>
          <w:sz w:val="27"/>
          <w:szCs w:val="27"/>
          <w:shd w:val="clear" w:fill="FFFFFF"/>
        </w:rPr>
        <w:fldChar w:fldCharType="separate"/>
      </w:r>
      <w:r>
        <w:rPr>
          <w:rStyle w:val="10"/>
          <w:color w:val="800080"/>
          <w:sz w:val="27"/>
          <w:szCs w:val="27"/>
          <w:shd w:val="clear" w:fill="FFFFFF"/>
        </w:rPr>
        <w:t>轻工行业较大危险 因素辨识与防范指导手册</w:t>
      </w:r>
      <w:r>
        <w:rPr>
          <w:rStyle w:val="8"/>
          <w:sz w:val="27"/>
          <w:szCs w:val="27"/>
          <w:shd w:val="clear" w:fill="FFFFFF"/>
        </w:rPr>
        <w:fldChar w:fldCharType="end"/>
      </w:r>
      <w:r>
        <w:rPr>
          <w:rStyle w:val="8"/>
          <w:sz w:val="27"/>
          <w:szCs w:val="27"/>
          <w:shd w:val="clear" w:fill="FFFFFF"/>
        </w:rPr>
        <w:br w:type="textWrapping"/>
      </w:r>
      <w:r>
        <w:rPr>
          <w:rStyle w:val="8"/>
          <w:sz w:val="27"/>
          <w:szCs w:val="27"/>
          <w:shd w:val="clear" w:fill="FFFFFF"/>
        </w:rPr>
        <w:t>7、</w:t>
      </w:r>
      <w:r>
        <w:rPr>
          <w:rStyle w:val="8"/>
          <w:sz w:val="27"/>
          <w:szCs w:val="27"/>
          <w:shd w:val="clear" w:fill="FFFFFF"/>
        </w:rPr>
        <w:fldChar w:fldCharType="begin"/>
      </w:r>
      <w:r>
        <w:rPr>
          <w:rStyle w:val="8"/>
          <w:sz w:val="27"/>
          <w:szCs w:val="27"/>
          <w:shd w:val="clear" w:fill="FFFFFF"/>
        </w:rPr>
        <w:instrText xml:space="preserve"> HYPERLINK "http://www.chinasafety.gov.cn/Contents/Channel_4188/2016/0401/267507/files_founder_166425592/98534140.pdf" </w:instrText>
      </w:r>
      <w:r>
        <w:rPr>
          <w:rStyle w:val="8"/>
          <w:sz w:val="27"/>
          <w:szCs w:val="27"/>
          <w:shd w:val="clear" w:fill="FFFFFF"/>
        </w:rPr>
        <w:fldChar w:fldCharType="separate"/>
      </w:r>
      <w:r>
        <w:rPr>
          <w:rStyle w:val="10"/>
          <w:color w:val="808000"/>
          <w:sz w:val="27"/>
          <w:szCs w:val="27"/>
          <w:shd w:val="clear" w:fill="FFFFFF"/>
        </w:rPr>
        <w:t>纺织行业较大危险 因素辨识与防范指导手册</w:t>
      </w:r>
      <w:r>
        <w:rPr>
          <w:rStyle w:val="8"/>
          <w:sz w:val="27"/>
          <w:szCs w:val="27"/>
          <w:shd w:val="clear" w:fill="FFFFFF"/>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C170F"/>
    <w:rsid w:val="233E5E42"/>
    <w:rsid w:val="2A4F2F83"/>
    <w:rsid w:val="703C1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E60066"/>
      <w:kern w:val="44"/>
      <w:sz w:val="33"/>
      <w:szCs w:val="33"/>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D3D3D"/>
      <w:u w:val="none"/>
    </w:rPr>
  </w:style>
  <w:style w:type="character" w:styleId="10">
    <w:name w:val="Hyperlink"/>
    <w:basedOn w:val="7"/>
    <w:uiPriority w:val="0"/>
    <w:rPr>
      <w:color w:val="3D3D3D"/>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2017-06-18T06:25:00Z</dcterms:created>
  <dc:creator>zhairuisong</dc:creator>
  <cp:lastModifiedBy>远行客</cp:lastModifiedBy>
  <dcterms:modified xsi:type="dcterms:W3CDTF">2020-06-12T08:14:20Z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