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B9A" w:rsidRPr="002B7B9A" w:rsidRDefault="002B7B9A" w:rsidP="002B7B9A">
      <w:pPr>
        <w:widowControl/>
        <w:shd w:val="clear" w:color="auto" w:fill="FFFFFF"/>
        <w:spacing w:before="312" w:line="380" w:lineRule="atLeast"/>
        <w:jc w:val="center"/>
        <w:rPr>
          <w:rFonts w:ascii="宋体" w:eastAsia="宋体" w:hAnsi="宋体" w:cs="宋体"/>
          <w:color w:val="333333"/>
          <w:kern w:val="0"/>
          <w:sz w:val="27"/>
          <w:szCs w:val="27"/>
        </w:rPr>
      </w:pPr>
      <w:r w:rsidRPr="002B7B9A">
        <w:rPr>
          <w:rFonts w:ascii="宋体" w:eastAsia="宋体" w:hAnsi="宋体" w:cs="宋体" w:hint="eastAsia"/>
          <w:b/>
          <w:bCs/>
          <w:color w:val="333333"/>
          <w:kern w:val="0"/>
          <w:sz w:val="36"/>
          <w:szCs w:val="36"/>
        </w:rPr>
        <w:t>国家安全生产监督管理总局令</w:t>
      </w:r>
    </w:p>
    <w:p w:rsidR="002B7B9A" w:rsidRPr="002B7B9A" w:rsidRDefault="002B7B9A" w:rsidP="002B7B9A">
      <w:pPr>
        <w:widowControl/>
        <w:shd w:val="clear" w:color="auto" w:fill="FFFFFF"/>
        <w:spacing w:before="312" w:line="380" w:lineRule="atLeast"/>
        <w:jc w:val="center"/>
        <w:rPr>
          <w:rFonts w:ascii="宋体" w:eastAsia="宋体" w:hAnsi="宋体" w:cs="宋体" w:hint="eastAsia"/>
          <w:color w:val="333333"/>
          <w:kern w:val="0"/>
          <w:sz w:val="27"/>
          <w:szCs w:val="27"/>
        </w:rPr>
      </w:pPr>
      <w:r w:rsidRPr="002B7B9A">
        <w:rPr>
          <w:rFonts w:ascii="楷体_GB2312" w:eastAsia="楷体_GB2312" w:hAnsi="宋体" w:cs="宋体" w:hint="eastAsia"/>
          <w:color w:val="333333"/>
          <w:kern w:val="0"/>
          <w:sz w:val="22"/>
        </w:rPr>
        <w:t>第41号</w:t>
      </w:r>
    </w:p>
    <w:p w:rsidR="002B7B9A" w:rsidRPr="002B7B9A" w:rsidRDefault="002B7B9A" w:rsidP="002B7B9A">
      <w:pPr>
        <w:widowControl/>
        <w:shd w:val="clear" w:color="auto" w:fill="FFFFFF"/>
        <w:spacing w:before="312" w:line="38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2"/>
        </w:rPr>
        <w:t>新修订的《危险化学品生产企业安全生产许可证实施办法》已经 2011年 7月 22日 国家安全生产监督管理总局局长办公会议审议通过，现予公布，自 2011年 12月 1日起 施行。原国家安全生产监督管理局（国家煤矿安全监察局） 2004年 5月 17日 公布的《危险化学品生产企业安全生产许可证实施办法》（原国家安全生产监督管理局&lt;国家煤矿安全监察局&gt;令第10号）同时废止。</w:t>
      </w:r>
    </w:p>
    <w:p w:rsidR="002B7B9A" w:rsidRPr="002B7B9A" w:rsidRDefault="002B7B9A" w:rsidP="002B7B9A">
      <w:pPr>
        <w:widowControl/>
        <w:shd w:val="clear" w:color="auto" w:fill="FFFFFF"/>
        <w:spacing w:before="312" w:line="380" w:lineRule="atLeast"/>
        <w:ind w:left="4100" w:hanging="2040"/>
        <w:jc w:val="righ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2"/>
        </w:rPr>
        <w:t>国家安全生产监督管理总局局长  骆琳</w:t>
      </w:r>
    </w:p>
    <w:p w:rsidR="002B7B9A" w:rsidRPr="002B7B9A" w:rsidRDefault="002B7B9A" w:rsidP="002B7B9A">
      <w:pPr>
        <w:widowControl/>
        <w:shd w:val="clear" w:color="auto" w:fill="FFFFFF"/>
        <w:spacing w:before="312" w:line="380" w:lineRule="atLeast"/>
        <w:ind w:firstLine="3480"/>
        <w:jc w:val="righ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2"/>
        </w:rPr>
        <w:t>二○ 一一年八月五日</w:t>
      </w:r>
    </w:p>
    <w:p w:rsidR="002B7B9A" w:rsidRPr="002B7B9A" w:rsidRDefault="002B7B9A" w:rsidP="002B7B9A">
      <w:pPr>
        <w:widowControl/>
        <w:shd w:val="clear" w:color="auto" w:fill="FFFFFF"/>
        <w:spacing w:before="312" w:line="380" w:lineRule="atLeast"/>
        <w:ind w:firstLine="3480"/>
        <w:jc w:val="righ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 </w:t>
      </w:r>
    </w:p>
    <w:p w:rsidR="002B7B9A" w:rsidRPr="002B7B9A" w:rsidRDefault="002B7B9A" w:rsidP="002B7B9A">
      <w:pPr>
        <w:widowControl/>
        <w:shd w:val="clear" w:color="auto" w:fill="FFFFFF"/>
        <w:spacing w:after="312" w:line="360" w:lineRule="atLeast"/>
        <w:jc w:val="center"/>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36"/>
          <w:szCs w:val="36"/>
        </w:rPr>
        <w:t>危险化学品生产企业安全生产许可证实施办法</w:t>
      </w:r>
    </w:p>
    <w:p w:rsidR="002B7B9A" w:rsidRPr="002B7B9A" w:rsidRDefault="002B7B9A" w:rsidP="002B7B9A">
      <w:pPr>
        <w:widowControl/>
        <w:shd w:val="clear" w:color="auto" w:fill="FFFFFF"/>
        <w:spacing w:after="312" w:line="360" w:lineRule="atLeast"/>
        <w:jc w:val="center"/>
        <w:rPr>
          <w:rFonts w:ascii="宋体" w:eastAsia="宋体" w:hAnsi="宋体" w:cs="宋体" w:hint="eastAsia"/>
          <w:color w:val="333333"/>
          <w:kern w:val="0"/>
          <w:sz w:val="27"/>
          <w:szCs w:val="27"/>
        </w:rPr>
      </w:pPr>
      <w:r w:rsidRPr="002B7B9A">
        <w:rPr>
          <w:rFonts w:ascii="楷体_GB2312" w:eastAsia="楷体_GB2312" w:hAnsi="宋体" w:cs="宋体" w:hint="eastAsia"/>
          <w:color w:val="333333"/>
          <w:kern w:val="0"/>
          <w:sz w:val="24"/>
          <w:szCs w:val="24"/>
        </w:rPr>
        <w:t>（</w:t>
      </w:r>
      <w:r w:rsidRPr="002B7B9A">
        <w:rPr>
          <w:rFonts w:ascii="楷体_GB2312" w:eastAsia="楷体_GB2312" w:hAnsi="宋体" w:cs="宋体" w:hint="eastAsia"/>
          <w:color w:val="333333"/>
          <w:kern w:val="0"/>
          <w:sz w:val="24"/>
          <w:szCs w:val="24"/>
        </w:rPr>
        <w:t> </w:t>
      </w:r>
      <w:r w:rsidRPr="002B7B9A">
        <w:rPr>
          <w:rFonts w:ascii="楷体_GB2312" w:eastAsia="楷体_GB2312" w:hAnsi="宋体" w:cs="宋体" w:hint="eastAsia"/>
          <w:color w:val="333333"/>
          <w:kern w:val="0"/>
          <w:sz w:val="24"/>
          <w:szCs w:val="24"/>
        </w:rPr>
        <w:t>2011年</w:t>
      </w:r>
      <w:r w:rsidRPr="002B7B9A">
        <w:rPr>
          <w:rFonts w:ascii="楷体_GB2312" w:eastAsia="楷体_GB2312" w:hAnsi="宋体" w:cs="宋体" w:hint="eastAsia"/>
          <w:color w:val="333333"/>
          <w:kern w:val="0"/>
          <w:sz w:val="24"/>
          <w:szCs w:val="24"/>
        </w:rPr>
        <w:t> </w:t>
      </w:r>
      <w:r w:rsidRPr="002B7B9A">
        <w:rPr>
          <w:rFonts w:ascii="楷体_GB2312" w:eastAsia="楷体_GB2312" w:hAnsi="宋体" w:cs="宋体" w:hint="eastAsia"/>
          <w:color w:val="333333"/>
          <w:kern w:val="0"/>
          <w:sz w:val="24"/>
          <w:szCs w:val="24"/>
        </w:rPr>
        <w:t>8月</w:t>
      </w:r>
      <w:r w:rsidRPr="002B7B9A">
        <w:rPr>
          <w:rFonts w:ascii="楷体_GB2312" w:eastAsia="楷体_GB2312" w:hAnsi="宋体" w:cs="宋体" w:hint="eastAsia"/>
          <w:color w:val="333333"/>
          <w:kern w:val="0"/>
          <w:sz w:val="24"/>
          <w:szCs w:val="24"/>
        </w:rPr>
        <w:t> </w:t>
      </w:r>
      <w:r w:rsidRPr="002B7B9A">
        <w:rPr>
          <w:rFonts w:ascii="楷体_GB2312" w:eastAsia="楷体_GB2312" w:hAnsi="宋体" w:cs="宋体" w:hint="eastAsia"/>
          <w:color w:val="333333"/>
          <w:kern w:val="0"/>
          <w:sz w:val="24"/>
          <w:szCs w:val="24"/>
        </w:rPr>
        <w:t>5日</w:t>
      </w:r>
      <w:r w:rsidRPr="002B7B9A">
        <w:rPr>
          <w:rFonts w:ascii="楷体_GB2312" w:eastAsia="楷体_GB2312" w:hAnsi="宋体" w:cs="宋体" w:hint="eastAsia"/>
          <w:color w:val="333333"/>
          <w:kern w:val="0"/>
          <w:sz w:val="24"/>
          <w:szCs w:val="24"/>
        </w:rPr>
        <w:t> </w:t>
      </w:r>
      <w:r w:rsidRPr="002B7B9A">
        <w:rPr>
          <w:rFonts w:ascii="楷体_GB2312" w:eastAsia="楷体_GB2312" w:hAnsi="宋体" w:cs="宋体" w:hint="eastAsia"/>
          <w:color w:val="333333"/>
          <w:kern w:val="0"/>
          <w:sz w:val="24"/>
          <w:szCs w:val="24"/>
        </w:rPr>
        <w:t>国家安全监管总局令第41号公布</w:t>
      </w:r>
      <w:r w:rsidRPr="002B7B9A">
        <w:rPr>
          <w:rFonts w:ascii="楷体_GB2312" w:eastAsia="楷体_GB2312" w:hAnsi="宋体" w:cs="宋体" w:hint="eastAsia"/>
          <w:color w:val="333333"/>
          <w:kern w:val="0"/>
          <w:sz w:val="24"/>
          <w:szCs w:val="24"/>
        </w:rPr>
        <w:t>  </w:t>
      </w:r>
      <w:r w:rsidRPr="002B7B9A">
        <w:rPr>
          <w:rFonts w:ascii="楷体_GB2312" w:eastAsia="楷体_GB2312" w:hAnsi="宋体" w:cs="宋体" w:hint="eastAsia"/>
          <w:color w:val="333333"/>
          <w:kern w:val="0"/>
          <w:sz w:val="24"/>
          <w:szCs w:val="24"/>
        </w:rPr>
        <w:t>根据</w:t>
      </w:r>
      <w:r w:rsidRPr="002B7B9A">
        <w:rPr>
          <w:rFonts w:ascii="楷体_GB2312" w:eastAsia="楷体_GB2312" w:hAnsi="宋体" w:cs="宋体" w:hint="eastAsia"/>
          <w:color w:val="333333"/>
          <w:kern w:val="0"/>
          <w:sz w:val="24"/>
          <w:szCs w:val="24"/>
        </w:rPr>
        <w:t> </w:t>
      </w:r>
      <w:r w:rsidRPr="002B7B9A">
        <w:rPr>
          <w:rFonts w:ascii="楷体_GB2312" w:eastAsia="楷体_GB2312" w:hAnsi="宋体" w:cs="宋体" w:hint="eastAsia"/>
          <w:color w:val="333333"/>
          <w:kern w:val="0"/>
          <w:sz w:val="24"/>
          <w:szCs w:val="24"/>
        </w:rPr>
        <w:t>2015年</w:t>
      </w:r>
      <w:r w:rsidRPr="002B7B9A">
        <w:rPr>
          <w:rFonts w:ascii="楷体_GB2312" w:eastAsia="楷体_GB2312" w:hAnsi="宋体" w:cs="宋体" w:hint="eastAsia"/>
          <w:color w:val="333333"/>
          <w:kern w:val="0"/>
          <w:sz w:val="24"/>
          <w:szCs w:val="24"/>
        </w:rPr>
        <w:t> </w:t>
      </w:r>
      <w:r w:rsidRPr="002B7B9A">
        <w:rPr>
          <w:rFonts w:ascii="楷体_GB2312" w:eastAsia="楷体_GB2312" w:hAnsi="宋体" w:cs="宋体" w:hint="eastAsia"/>
          <w:color w:val="333333"/>
          <w:kern w:val="0"/>
          <w:sz w:val="24"/>
          <w:szCs w:val="24"/>
        </w:rPr>
        <w:t>5月</w:t>
      </w:r>
      <w:r w:rsidRPr="002B7B9A">
        <w:rPr>
          <w:rFonts w:ascii="楷体_GB2312" w:eastAsia="楷体_GB2312" w:hAnsi="宋体" w:cs="宋体" w:hint="eastAsia"/>
          <w:color w:val="333333"/>
          <w:kern w:val="0"/>
          <w:sz w:val="24"/>
          <w:szCs w:val="24"/>
        </w:rPr>
        <w:t> </w:t>
      </w:r>
      <w:r w:rsidRPr="002B7B9A">
        <w:rPr>
          <w:rFonts w:ascii="楷体_GB2312" w:eastAsia="楷体_GB2312" w:hAnsi="宋体" w:cs="宋体" w:hint="eastAsia"/>
          <w:color w:val="333333"/>
          <w:kern w:val="0"/>
          <w:sz w:val="24"/>
          <w:szCs w:val="24"/>
        </w:rPr>
        <w:t>27日</w:t>
      </w:r>
      <w:r w:rsidRPr="002B7B9A">
        <w:rPr>
          <w:rFonts w:ascii="楷体_GB2312" w:eastAsia="楷体_GB2312" w:hAnsi="宋体" w:cs="宋体" w:hint="eastAsia"/>
          <w:color w:val="333333"/>
          <w:kern w:val="0"/>
          <w:sz w:val="24"/>
          <w:szCs w:val="24"/>
        </w:rPr>
        <w:t> </w:t>
      </w:r>
      <w:r w:rsidRPr="002B7B9A">
        <w:rPr>
          <w:rFonts w:ascii="楷体_GB2312" w:eastAsia="楷体_GB2312" w:hAnsi="宋体" w:cs="宋体" w:hint="eastAsia"/>
          <w:color w:val="333333"/>
          <w:kern w:val="0"/>
          <w:sz w:val="24"/>
          <w:szCs w:val="24"/>
        </w:rPr>
        <w:t>国家安全监管总局令第79号修正）</w:t>
      </w:r>
    </w:p>
    <w:p w:rsidR="002B7B9A" w:rsidRPr="002B7B9A" w:rsidRDefault="002B7B9A" w:rsidP="002B7B9A">
      <w:pPr>
        <w:widowControl/>
        <w:shd w:val="clear" w:color="auto" w:fill="FFFFFF"/>
        <w:spacing w:after="312" w:line="360" w:lineRule="atLeast"/>
        <w:jc w:val="center"/>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第一章  总 则</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第一条 </w:t>
      </w:r>
      <w:r w:rsidRPr="002B7B9A">
        <w:rPr>
          <w:rFonts w:ascii="宋体" w:eastAsia="宋体" w:hAnsi="宋体" w:cs="宋体" w:hint="eastAsia"/>
          <w:color w:val="333333"/>
          <w:kern w:val="0"/>
          <w:sz w:val="24"/>
          <w:szCs w:val="24"/>
        </w:rPr>
        <w:t> 为了严格规范危险化学品生产企业安全生产条件，做好危险化学品生产企业安全生产许可证的颁发和管理工作，根据《安全生产许可证条例》、《危险化学品安全管理条例》等法律、行政法规，制定本实施办法。</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第二条</w:t>
      </w:r>
      <w:r w:rsidRPr="002B7B9A">
        <w:rPr>
          <w:rFonts w:ascii="宋体" w:eastAsia="宋体" w:hAnsi="宋体" w:cs="宋体" w:hint="eastAsia"/>
          <w:color w:val="333333"/>
          <w:kern w:val="0"/>
          <w:sz w:val="24"/>
          <w:szCs w:val="24"/>
        </w:rPr>
        <w:t>  本办法所称危险化学品生产企业（以下简称企业），是指依法设立且取得工商营业执照或者工商核准文件从事生产最终产品或者中间产品列入《危险化学品目录》的企业。</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第三条</w:t>
      </w:r>
      <w:r w:rsidRPr="002B7B9A">
        <w:rPr>
          <w:rFonts w:ascii="宋体" w:eastAsia="宋体" w:hAnsi="宋体" w:cs="宋体" w:hint="eastAsia"/>
          <w:color w:val="333333"/>
          <w:kern w:val="0"/>
          <w:sz w:val="24"/>
          <w:szCs w:val="24"/>
        </w:rPr>
        <w:t>  企业应当依照本办法的规定取得危险化学品安全生产许可证（以下简称安全生产许可证）。未取得安全生产许可证的企业，不得从事危险化学品的生产活动。</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第四条</w:t>
      </w:r>
      <w:r w:rsidRPr="002B7B9A">
        <w:rPr>
          <w:rFonts w:ascii="宋体" w:eastAsia="宋体" w:hAnsi="宋体" w:cs="宋体" w:hint="eastAsia"/>
          <w:color w:val="333333"/>
          <w:kern w:val="0"/>
          <w:sz w:val="24"/>
          <w:szCs w:val="24"/>
        </w:rPr>
        <w:t>  安全生产许可证的颁发管理工作实行企业申请、两级发证、属地监管的原则。</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lastRenderedPageBreak/>
        <w:t>第五条</w:t>
      </w:r>
      <w:r w:rsidRPr="002B7B9A">
        <w:rPr>
          <w:rFonts w:ascii="宋体" w:eastAsia="宋体" w:hAnsi="宋体" w:cs="宋体" w:hint="eastAsia"/>
          <w:color w:val="333333"/>
          <w:kern w:val="0"/>
          <w:sz w:val="24"/>
          <w:szCs w:val="24"/>
        </w:rPr>
        <w:t>  国家安全生产监督管理总局指导、监督全国安全生产许可证的颁发管理工作。</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省、自治区、直辖市安全生产监督管理部门（以下简称省级安全生产监督管理部门）负责本行政区域内中央企业及其直接控股涉及危险化学品生产的企业（总部）以外的企业安全生产许可证的颁发管理。</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第六条</w:t>
      </w:r>
      <w:r w:rsidRPr="002B7B9A">
        <w:rPr>
          <w:rFonts w:ascii="宋体" w:eastAsia="宋体" w:hAnsi="宋体" w:cs="宋体" w:hint="eastAsia"/>
          <w:color w:val="333333"/>
          <w:kern w:val="0"/>
          <w:sz w:val="24"/>
          <w:szCs w:val="24"/>
        </w:rPr>
        <w:t>  省级安全生产监督管理部门可以将其负责的安全生产许可证颁发工作，委托企业所在地设区的市级或者县级安全生产监督管理部门实施。涉及剧毒化学品生产的企业安全生产许可证颁发工作，不得委托实施。国家安全生产监督管理总局公布的涉及危险化工工艺和重点监管危险化学品的企业安全生产许可证颁发工作，不得委托县级安全生产监督管理部门实施。</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受委托的设区的市级或者县级安全生产监督管理部门在受委托的范围内，以省级安全生产监督管理部门的名义实施许可，但不得再委托其他组织和个人实施。</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国家安全生产监督管理总局、省级安全生产监督管理部门和受委托的设区的市级或者县级安全生产监督管理部门统称实施机关。</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第七条</w:t>
      </w:r>
      <w:r w:rsidRPr="002B7B9A">
        <w:rPr>
          <w:rFonts w:ascii="宋体" w:eastAsia="宋体" w:hAnsi="宋体" w:cs="宋体" w:hint="eastAsia"/>
          <w:color w:val="333333"/>
          <w:kern w:val="0"/>
          <w:sz w:val="24"/>
          <w:szCs w:val="24"/>
        </w:rPr>
        <w:t>  省级安全生产监督管理部门应当将受委托的设区的市级或者县级安全生产监督管理部门以及委托事项予以公告。</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省级安全生产监督管理部门应当指导、监督受委托的设区的市级或者县级安全生产监督管理部门颁发安全生产许可证，并对其法律后果负责。</w:t>
      </w:r>
    </w:p>
    <w:p w:rsidR="002B7B9A" w:rsidRPr="002B7B9A" w:rsidRDefault="002B7B9A" w:rsidP="002B7B9A">
      <w:pPr>
        <w:widowControl/>
        <w:shd w:val="clear" w:color="auto" w:fill="FFFFFF"/>
        <w:spacing w:after="312" w:line="360" w:lineRule="atLeast"/>
        <w:jc w:val="center"/>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第二章  申请安全生产许可证的条件</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第八条</w:t>
      </w:r>
      <w:r w:rsidRPr="002B7B9A">
        <w:rPr>
          <w:rFonts w:ascii="宋体" w:eastAsia="宋体" w:hAnsi="宋体" w:cs="宋体" w:hint="eastAsia"/>
          <w:color w:val="333333"/>
          <w:kern w:val="0"/>
          <w:sz w:val="24"/>
          <w:szCs w:val="24"/>
        </w:rPr>
        <w:t>  企业选址布局、规划设计以及与重要场所、设施、区域的距离应当符合下列要求：</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（一）国家产业政策；当地县级以上（含县级）人民政府的规划和布局；新设立企业建在地方人民政府规划的专门用于危险化学品生产、储存的区域内；</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二）危险化学品生产装置或者储存危险化学品数量构成重大危险源的储存设施，与《危险化学品安全管理条例》第十九条第一款规定的八类场所、设施、区域的距离符合有关法律、法规、规章和国家标准或者行业标准的规定；</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（三）总体布局符合《化工企业总图运输设计规范》（GB50489）、《工业企业总平面设计规范》（GB50187）、《建筑设计防火规范》（GB50016）等标准的要求。</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lastRenderedPageBreak/>
        <w:t>石油化工企业除符合本条第一款规定条件外，还应当符合《石油化工企业设计防火规范》（GB50160）的要求。</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第九条</w:t>
      </w:r>
      <w:r w:rsidRPr="002B7B9A">
        <w:rPr>
          <w:rFonts w:ascii="宋体" w:eastAsia="宋体" w:hAnsi="宋体" w:cs="宋体" w:hint="eastAsia"/>
          <w:color w:val="333333"/>
          <w:kern w:val="0"/>
          <w:sz w:val="24"/>
          <w:szCs w:val="24"/>
        </w:rPr>
        <w:t>  企业的厂房、作业场所、储存设施和安全设施、设备、工艺应当符合下列要求：</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一）新建、改建、扩建建设项目经具备国家规定资质的单位设计、制造和施工建设；涉及危险化工工艺、重点监管危险化学品的装置，由具有综合甲级资质或者化工石化专业甲级设计资质的化工石化设计单位设计；</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二）不得采用国家明令淘汰、禁止使用和危及安全生产的工艺、设备；新开发的危险化学品生产工艺必须在小试、中试、工业化试验的基础上逐步放大到工业化生产；国内首次使用的化工工艺，必须经过省级人民政府有关部门组织的安全可靠性论证；</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三）涉及危险化工工艺、重点监管危险化学品的装置装设自动化控制系统；涉及危险化工工艺的大型化工装置装设紧急停车系统；涉及易燃易爆、有毒有害气体化学品的场所装设易燃易爆、有毒有害介质泄漏报警等安全设施；</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（四）生产区与非生产区分开设置，并符合国家标准或者行业标准规定的距离；</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（五）危险化学品生产装置和储存设施之间及其与建（构）筑物之间的距离符合有关标准规范的规定。</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同一厂区内的设备、设施及建（构）筑物的布置必须适用同一标准的规定。</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第十条</w:t>
      </w:r>
      <w:r w:rsidRPr="002B7B9A">
        <w:rPr>
          <w:rFonts w:ascii="宋体" w:eastAsia="宋体" w:hAnsi="宋体" w:cs="宋体" w:hint="eastAsia"/>
          <w:color w:val="333333"/>
          <w:kern w:val="0"/>
          <w:sz w:val="24"/>
          <w:szCs w:val="24"/>
        </w:rPr>
        <w:t>  企业应当有相应的职业危害防护设施，并为从业人员配备符合国家标准或者行业标准的劳动防护用品。</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第十一条</w:t>
      </w:r>
      <w:r w:rsidRPr="002B7B9A">
        <w:rPr>
          <w:rFonts w:ascii="宋体" w:eastAsia="宋体" w:hAnsi="宋体" w:cs="宋体" w:hint="eastAsia"/>
          <w:color w:val="333333"/>
          <w:kern w:val="0"/>
          <w:sz w:val="24"/>
          <w:szCs w:val="24"/>
        </w:rPr>
        <w:t>  企业应当依据《危险化学品重大危险源辨识》（GB18218），对本企业的生产、储存和使用装置、设施或者场所进行重大危险源辨识。</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对已确定为重大危险源的生产和储存设施，应当执行《危险化学品重大危险源监督管理暂行规定》。</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第十二条</w:t>
      </w:r>
      <w:r w:rsidRPr="002B7B9A">
        <w:rPr>
          <w:rFonts w:ascii="宋体" w:eastAsia="宋体" w:hAnsi="宋体" w:cs="宋体" w:hint="eastAsia"/>
          <w:color w:val="333333"/>
          <w:kern w:val="0"/>
          <w:sz w:val="24"/>
          <w:szCs w:val="24"/>
        </w:rPr>
        <w:t>  企业应当依法设置安全生产管理机构，配备专职安全生产管理人员。配备的专职安全生产管理人员必须能够满足安全生产的需要。</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lastRenderedPageBreak/>
        <w:t>第十三条</w:t>
      </w:r>
      <w:r w:rsidRPr="002B7B9A">
        <w:rPr>
          <w:rFonts w:ascii="宋体" w:eastAsia="宋体" w:hAnsi="宋体" w:cs="宋体" w:hint="eastAsia"/>
          <w:color w:val="333333"/>
          <w:kern w:val="0"/>
          <w:sz w:val="24"/>
          <w:szCs w:val="24"/>
        </w:rPr>
        <w:t>  企业应当建立全员安全生产责任制，保证每位从业人员的安全生产责任与职务、岗位相匹配。</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第十四条</w:t>
      </w:r>
      <w:r w:rsidRPr="002B7B9A">
        <w:rPr>
          <w:rFonts w:ascii="宋体" w:eastAsia="宋体" w:hAnsi="宋体" w:cs="宋体" w:hint="eastAsia"/>
          <w:color w:val="333333"/>
          <w:kern w:val="0"/>
          <w:sz w:val="24"/>
          <w:szCs w:val="24"/>
        </w:rPr>
        <w:t>  企业应当根据化工工艺、装置、设施等实际情况，制定完善下列主要安全生产规章制度：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（一）安全生产例会等安全生产会议制度；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（二）安全投入保障制度；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（三）安全生产奖惩制度；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（四）安全培训教育制度；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（五）领导干部轮流现场带班制度；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（六）特种作业人员管理制度；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（七）安全检查和隐患排查治理制度；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（八）重大危险源评估和安全管理制度；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（九）变更管理制度；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（十）应急管理制度；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（十一）生产安全事故或者重大事件管理制度；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（十二）防火、防爆、防中毒、防泄漏管理制度；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（十三）工艺、设备、电气仪表、公用工程安全管理制度；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（十四）动火、进入受限空间、吊装、高处、盲板抽堵、动土、断路、设备检维修等作业安全管理制度；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（十五）危险化学品安全管理制度；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（十六）职业健康相关管理制度；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（十七）劳动防护用品使用维护管理制度；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lastRenderedPageBreak/>
        <w:t>（十八）承包商管理制度；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（十九）安全管理制度及操作规程定期修订制度。</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第十五条</w:t>
      </w:r>
      <w:r w:rsidRPr="002B7B9A">
        <w:rPr>
          <w:rFonts w:ascii="宋体" w:eastAsia="宋体" w:hAnsi="宋体" w:cs="宋体" w:hint="eastAsia"/>
          <w:color w:val="333333"/>
          <w:kern w:val="0"/>
          <w:sz w:val="24"/>
          <w:szCs w:val="24"/>
        </w:rPr>
        <w:t>  企业应当根据危险化学品的生产工艺、技术、设备特点和原辅料、产品的危险性编制岗位操作安全规程。</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第十六条</w:t>
      </w:r>
      <w:r w:rsidRPr="002B7B9A">
        <w:rPr>
          <w:rFonts w:ascii="宋体" w:eastAsia="宋体" w:hAnsi="宋体" w:cs="宋体" w:hint="eastAsia"/>
          <w:color w:val="333333"/>
          <w:kern w:val="0"/>
          <w:sz w:val="24"/>
          <w:szCs w:val="24"/>
        </w:rPr>
        <w:t>  企业主要负责人、分管安全负责人和安全生产管理人员必须具备与其从事的生产经营活动相适应的安全生产知识和管理能力，依法参加安全生产培训，并经考核合格，取得安全资格证书。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企业分管安全负责人、分管生产负责人、分管技术负责人应当具有一定的化工专业知识或者相应的专业学历，专职安全生产管理人员应当具备国民教育化工化学类（或安全工程）中等职业教育以上学历或者化工化学类中级以上专业技术职称。</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企业应当有危险物品安全类注册安全工程师从事安全生产管理工作。</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特种作业人员应当依照《特种作业人员安全技术培训考核管理规定》，经专门的安全技术培训并考核合格，取得特种作业操作证书。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本条第一、二、四款规定以外的其他从业人员应当按照国家有关规定，经安全教育培训合格。</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第十七条</w:t>
      </w:r>
      <w:r w:rsidRPr="002B7B9A">
        <w:rPr>
          <w:rFonts w:ascii="宋体" w:eastAsia="宋体" w:hAnsi="宋体" w:cs="宋体" w:hint="eastAsia"/>
          <w:color w:val="333333"/>
          <w:kern w:val="0"/>
          <w:sz w:val="24"/>
          <w:szCs w:val="24"/>
        </w:rPr>
        <w:t>  企业应当按照国家规定提取与安全生产有关的费用，并保证安全生产所必须的资金投入。</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第十八条 </w:t>
      </w:r>
      <w:r w:rsidRPr="002B7B9A">
        <w:rPr>
          <w:rFonts w:ascii="宋体" w:eastAsia="宋体" w:hAnsi="宋体" w:cs="宋体" w:hint="eastAsia"/>
          <w:color w:val="333333"/>
          <w:kern w:val="0"/>
          <w:sz w:val="24"/>
          <w:szCs w:val="24"/>
        </w:rPr>
        <w:t> 企业应当依法参加工伤保险，为从业人员缴纳保险费。</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第十九条</w:t>
      </w:r>
      <w:r w:rsidRPr="002B7B9A">
        <w:rPr>
          <w:rFonts w:ascii="宋体" w:eastAsia="宋体" w:hAnsi="宋体" w:cs="宋体" w:hint="eastAsia"/>
          <w:color w:val="333333"/>
          <w:kern w:val="0"/>
          <w:sz w:val="24"/>
          <w:szCs w:val="24"/>
        </w:rPr>
        <w:t>  企业应当依法委托具备国家规定资质的安全评价机构进行安全评价，并按照安全评价报告的意见对存在的安全生产问题进行整改。</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第二十条 </w:t>
      </w:r>
      <w:r w:rsidRPr="002B7B9A">
        <w:rPr>
          <w:rFonts w:ascii="宋体" w:eastAsia="宋体" w:hAnsi="宋体" w:cs="宋体" w:hint="eastAsia"/>
          <w:color w:val="333333"/>
          <w:kern w:val="0"/>
          <w:sz w:val="24"/>
          <w:szCs w:val="24"/>
        </w:rPr>
        <w:t> 企业应当依法进行危险化学品登记，为用户提供化学品安全技术说明书，并在危险化学品包装（包括外包装件）上粘贴或者拴挂与包装内危险化学品相符的化学品安全标签。</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第二十一条</w:t>
      </w:r>
      <w:r w:rsidRPr="002B7B9A">
        <w:rPr>
          <w:rFonts w:ascii="宋体" w:eastAsia="宋体" w:hAnsi="宋体" w:cs="宋体" w:hint="eastAsia"/>
          <w:color w:val="333333"/>
          <w:kern w:val="0"/>
          <w:sz w:val="24"/>
          <w:szCs w:val="24"/>
        </w:rPr>
        <w:t>  企业应当符合下列应急管理要求：</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（一）按照国家有关规定编制危险化学品事故应急预案并报有关部门备案；</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lastRenderedPageBreak/>
        <w:t>（二）建立应急救援组织，规模较小的企业可以不建立应急救援组织，但应指定兼职的应急救援人员；</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（三）配备必要的应急救援器材、设备和物资，并进行经常性维护、保养，保证正常运转。</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生产、储存和使用氯气、氨气、光气、硫化氢等吸入性有毒有害气体的企业，除符合本条第一款的规定外，还应当配备至少两套以上全封闭防化服；构成重大危险源的，还应当设立气体防护站（组）。</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第二十二条</w:t>
      </w:r>
      <w:r w:rsidRPr="002B7B9A">
        <w:rPr>
          <w:rFonts w:ascii="宋体" w:eastAsia="宋体" w:hAnsi="宋体" w:cs="宋体" w:hint="eastAsia"/>
          <w:color w:val="333333"/>
          <w:kern w:val="0"/>
          <w:sz w:val="24"/>
          <w:szCs w:val="24"/>
        </w:rPr>
        <w:t> 企业除符合本章规定的安全生产条件，还应当符合有关法律、行政法规和国家标准或者行业标准规定的其他安全生产条件。</w:t>
      </w:r>
    </w:p>
    <w:p w:rsidR="002B7B9A" w:rsidRPr="002B7B9A" w:rsidRDefault="002B7B9A" w:rsidP="002B7B9A">
      <w:pPr>
        <w:widowControl/>
        <w:shd w:val="clear" w:color="auto" w:fill="FFFFFF"/>
        <w:spacing w:after="312" w:line="360" w:lineRule="atLeast"/>
        <w:jc w:val="center"/>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第三章  安全生产许可证的申请</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第二十三条</w:t>
      </w:r>
      <w:r w:rsidRPr="002B7B9A">
        <w:rPr>
          <w:rFonts w:ascii="宋体" w:eastAsia="宋体" w:hAnsi="宋体" w:cs="宋体" w:hint="eastAsia"/>
          <w:color w:val="333333"/>
          <w:kern w:val="0"/>
          <w:sz w:val="24"/>
          <w:szCs w:val="24"/>
        </w:rPr>
        <w:t> 中央企业及其直接控股涉及危险化学品生产的企业（总部）以外的企业向所在地省级安全生产监督管理部门或其委托的安全生产监督管理部门申请安全生产许可证。</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第二十四条</w:t>
      </w:r>
      <w:r w:rsidRPr="002B7B9A">
        <w:rPr>
          <w:rFonts w:ascii="宋体" w:eastAsia="宋体" w:hAnsi="宋体" w:cs="宋体" w:hint="eastAsia"/>
          <w:color w:val="333333"/>
          <w:kern w:val="0"/>
          <w:sz w:val="24"/>
          <w:szCs w:val="24"/>
        </w:rPr>
        <w:t>  新建企业安全生产许可证的申请，应当在危险化学品生产建设项目安全设施竣工验收通过后10个工作日内提出。</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第二十五条</w:t>
      </w:r>
      <w:r w:rsidRPr="002B7B9A">
        <w:rPr>
          <w:rFonts w:ascii="宋体" w:eastAsia="宋体" w:hAnsi="宋体" w:cs="宋体" w:hint="eastAsia"/>
          <w:color w:val="333333"/>
          <w:kern w:val="0"/>
          <w:sz w:val="24"/>
          <w:szCs w:val="24"/>
        </w:rPr>
        <w:t>  企业申请安全生产许可证时，应当提交下列文件、资料，并对其内容的真实性负责：</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（一）申请安全生产许可证的文件及申请书；</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（二）安全生产责任制文件，安全生产规章制度、岗位操作安全规程清单；</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（三）设置安全生产管理机构，配备专职安全生产管理人员的文件复制件；</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（四）主要负责人、分管安全负责人、安全生产管理人员和特种作业人员的安全资格证或者特种作业操作证复制件；</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（五）与安全生产有关的费用提取和使用情况报告，新建企业提交有关安全生产费用提取和使用规定的文件；</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（六）为从业人员缴纳工伤保险费的证明材料；</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（七）危险化学品事故应急救援预案的备案证明文件；</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lastRenderedPageBreak/>
        <w:t>（八）危险化学品登记证复制件；</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（九）工商营业执照副本或者工商核准文件复制件；</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（十）具备资质的中介机构出具的安全评价报告；</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（十一）新建企业的竣工验收报告；</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（十二）应急救援组织或者应急救援人员，以及应急救援器材、设备设施清单。</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有危险化学品重大危险源的企业，除提交本条第一款规定的文件、资料外，还应当提供重大危险源及其应急预案的备案证明文件、资料。</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 </w:t>
      </w:r>
    </w:p>
    <w:p w:rsidR="002B7B9A" w:rsidRPr="002B7B9A" w:rsidRDefault="002B7B9A" w:rsidP="002B7B9A">
      <w:pPr>
        <w:widowControl/>
        <w:shd w:val="clear" w:color="auto" w:fill="FFFFFF"/>
        <w:spacing w:after="312" w:line="360" w:lineRule="atLeast"/>
        <w:jc w:val="center"/>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第四章  安全生产许可证的颁发</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第二十六条</w:t>
      </w:r>
      <w:r w:rsidRPr="002B7B9A">
        <w:rPr>
          <w:rFonts w:ascii="宋体" w:eastAsia="宋体" w:hAnsi="宋体" w:cs="宋体" w:hint="eastAsia"/>
          <w:color w:val="333333"/>
          <w:kern w:val="0"/>
          <w:sz w:val="24"/>
          <w:szCs w:val="24"/>
        </w:rPr>
        <w:t>  实施机关收到企业申请文件、资料后，应当按照下列情况分别作出处理：</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（一）申请事项依法不需要取得安全生产许可证的，即时告知企业不予受理；</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（二）申请事项依法不属于本实施机关职责范围的，即时作出不予受理的决定，并告知企业向相应的实施机关申请；</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（三）申请材料存在可以当场更正的错误的，允许企业当场更正，并受理其申请；</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（四）申请材料不齐全或者不符合法定形式的，当场告知或者在5个工作日内出具补正告知书，一次告知企业需要补正的全部内容；逾期不告知的，自收到申请材料之日起即为受理；</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（五）企业申请材料齐全、符合法定形式，或者按照实施机关要求提交全部补正材料的，立即受理其申请。</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实施机关受理或者不予受理行政许可申请，应当出具加盖本机关专用印章和注明日期的书面凭证。</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lastRenderedPageBreak/>
        <w:t>第二十七条</w:t>
      </w:r>
      <w:r w:rsidRPr="002B7B9A">
        <w:rPr>
          <w:rFonts w:ascii="宋体" w:eastAsia="宋体" w:hAnsi="宋体" w:cs="宋体" w:hint="eastAsia"/>
          <w:color w:val="333333"/>
          <w:kern w:val="0"/>
          <w:sz w:val="24"/>
          <w:szCs w:val="24"/>
        </w:rPr>
        <w:t>  安全生产许可证申请受理后，实施机关应当组织对企业提交的申请文件、资料进行审查。对企业提交的文件、资料实质内容存在疑问，需要到现场核查的，应当指派工作人员就有关内容进行现场核查。工作人员应当如实提出现场核查意见。</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第二十八条</w:t>
      </w:r>
      <w:r w:rsidRPr="002B7B9A">
        <w:rPr>
          <w:rFonts w:ascii="宋体" w:eastAsia="宋体" w:hAnsi="宋体" w:cs="宋体" w:hint="eastAsia"/>
          <w:color w:val="333333"/>
          <w:kern w:val="0"/>
          <w:sz w:val="24"/>
          <w:szCs w:val="24"/>
        </w:rPr>
        <w:t>  实施机关应当在受理之日起45个工作日内作出是否准予许可的决定。审查过程中的现场核查所需时间不计算在本条规定的期限内。</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第二十九条</w:t>
      </w:r>
      <w:r w:rsidRPr="002B7B9A">
        <w:rPr>
          <w:rFonts w:ascii="宋体" w:eastAsia="宋体" w:hAnsi="宋体" w:cs="宋体" w:hint="eastAsia"/>
          <w:color w:val="333333"/>
          <w:kern w:val="0"/>
          <w:sz w:val="24"/>
          <w:szCs w:val="24"/>
        </w:rPr>
        <w:t>  实施机关作出准予许可决定的，应当自决定之日起10个工作日内颁发安全生产许可证。</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实施机关作出不予许可的决定的，应当在10个工作日内书面告知企业并说明理由。</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第三十条</w:t>
      </w:r>
      <w:r w:rsidRPr="002B7B9A">
        <w:rPr>
          <w:rFonts w:ascii="宋体" w:eastAsia="宋体" w:hAnsi="宋体" w:cs="宋体" w:hint="eastAsia"/>
          <w:color w:val="333333"/>
          <w:kern w:val="0"/>
          <w:sz w:val="24"/>
          <w:szCs w:val="24"/>
        </w:rPr>
        <w:t>  企业在安全生产许可证有效期内变更主要负责人、企业名称或者注册地址的，应当自工商营业执照或者隶属关系变更之日起10个工作日内向实施机关提出变更申请，并提交下列文件、资料：</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（一）变更后的工商营业执照副本复制件；</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（二）变更主要负责人的，还应当提供主要负责人经安全生产监督管理部门考核合格后颁发的安全资格证复制件；</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（三）变更注册地址的，还应当提供相关证明材料。</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对已经受理的变更申请，实施机关应当在对企业提交的文件、资料审查无误后，方可办理安全生产许可证变更手续。</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企业在安全生产许可证有效期内变更隶属关系的，仅需提交隶属关系变更证明材料报实施机关备案。</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第三十一条</w:t>
      </w:r>
      <w:r w:rsidRPr="002B7B9A">
        <w:rPr>
          <w:rFonts w:ascii="宋体" w:eastAsia="宋体" w:hAnsi="宋体" w:cs="宋体" w:hint="eastAsia"/>
          <w:color w:val="333333"/>
          <w:kern w:val="0"/>
          <w:sz w:val="24"/>
          <w:szCs w:val="24"/>
        </w:rPr>
        <w:t>  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第三十二条</w:t>
      </w:r>
      <w:r w:rsidRPr="002B7B9A">
        <w:rPr>
          <w:rFonts w:ascii="宋体" w:eastAsia="宋体" w:hAnsi="宋体" w:cs="宋体" w:hint="eastAsia"/>
          <w:color w:val="333333"/>
          <w:kern w:val="0"/>
          <w:sz w:val="24"/>
          <w:szCs w:val="24"/>
        </w:rPr>
        <w:t>  企业在安全生产许可证有效期内，有危险化学品新建、改建、扩建建设项目（以下简称建设项目）的，应当在建设项目安全设施竣工验收合格之日起10个工作日内向原实施机关提出变更申请，并提交建设项目安全设施竣</w:t>
      </w:r>
      <w:r w:rsidRPr="002B7B9A">
        <w:rPr>
          <w:rFonts w:ascii="宋体" w:eastAsia="宋体" w:hAnsi="宋体" w:cs="宋体" w:hint="eastAsia"/>
          <w:color w:val="333333"/>
          <w:kern w:val="0"/>
          <w:sz w:val="24"/>
          <w:szCs w:val="24"/>
        </w:rPr>
        <w:lastRenderedPageBreak/>
        <w:t>工验收报告等相关文件、资料。实施机关按照本办法第二十七条、第二十八条和第二十九条的规定办理变更手续。</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第三十三条</w:t>
      </w:r>
      <w:r w:rsidRPr="002B7B9A">
        <w:rPr>
          <w:rFonts w:ascii="宋体" w:eastAsia="宋体" w:hAnsi="宋体" w:cs="宋体" w:hint="eastAsia"/>
          <w:color w:val="333333"/>
          <w:kern w:val="0"/>
          <w:sz w:val="24"/>
          <w:szCs w:val="24"/>
        </w:rPr>
        <w:t>  安全生产许可证有效期为3年。企业安全生产许可证有效期届满后继续生产危险化学品的，应当在安全生产许可证有效期届满前3个月提出延期申请，并提交延期申请书和本办法第二十五条规定的申请文件、资料。</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实施机关按照本办法第二十六条、第二十七条、第二十八条、第二十九条的规定进行审查，并作出是否准予延期的决定。</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第三十四条</w:t>
      </w:r>
      <w:r w:rsidRPr="002B7B9A">
        <w:rPr>
          <w:rFonts w:ascii="宋体" w:eastAsia="宋体" w:hAnsi="宋体" w:cs="宋体" w:hint="eastAsia"/>
          <w:color w:val="333333"/>
          <w:kern w:val="0"/>
          <w:sz w:val="24"/>
          <w:szCs w:val="24"/>
        </w:rPr>
        <w:t>  企业在安全生产许可证有效期内，符合下列条件的，其安全生产许可证届满时，经原实施机关同意，可不提交第二十五条第一款第二、七、八、十、十一项规定的文件、资料，直接办理延期手续：</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（一）严格遵守有关安全生产的法律、法规和本办法的；</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（二）取得安全生产许可证后，加强日常安全生产管理，未降低安全生产条件，并达到安全生产标准化等级二级以上的；</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（三）未发生死亡事故的。</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第三十五条</w:t>
      </w:r>
      <w:r w:rsidRPr="002B7B9A">
        <w:rPr>
          <w:rFonts w:ascii="宋体" w:eastAsia="宋体" w:hAnsi="宋体" w:cs="宋体" w:hint="eastAsia"/>
          <w:color w:val="333333"/>
          <w:kern w:val="0"/>
          <w:sz w:val="24"/>
          <w:szCs w:val="24"/>
        </w:rPr>
        <w:t>  安全生产许可证分为正、副本，正本为悬挂式，副本为折页式，正、副本具有同等法律效力。</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实施机关应当分别在安全生产许可证正、副本上载明编号、企业名称、主要负责人、注册地址、经济类型、许可范围、有效期、发证机关、发证日期等内容。其中，正本上的“许可范围”应当注明“危险化学品生产”，副本上的“许可范围”应当载明生产场所地址和对应的具体品种、生产能力。</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安全生产许可证有效期的起始日为实施机关作出许可决定之日，截止日为起始日至三年后同一日期的前一日。有效期内有变更事项的，起始日和截止日不变，载明变更日期。</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第三十六条</w:t>
      </w:r>
      <w:r w:rsidRPr="002B7B9A">
        <w:rPr>
          <w:rFonts w:ascii="宋体" w:eastAsia="宋体" w:hAnsi="宋体" w:cs="宋体" w:hint="eastAsia"/>
          <w:color w:val="333333"/>
          <w:kern w:val="0"/>
          <w:sz w:val="24"/>
          <w:szCs w:val="24"/>
        </w:rPr>
        <w:t>  企业不得出租、出借、买卖或者以其他形式转让其取得的安全生产许可证，或者冒用他人取得的安全生产许可证、使用伪造的安全生产许可证。</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 </w:t>
      </w:r>
    </w:p>
    <w:p w:rsidR="002B7B9A" w:rsidRPr="002B7B9A" w:rsidRDefault="002B7B9A" w:rsidP="002B7B9A">
      <w:pPr>
        <w:widowControl/>
        <w:shd w:val="clear" w:color="auto" w:fill="FFFFFF"/>
        <w:spacing w:after="312" w:line="360" w:lineRule="atLeast"/>
        <w:jc w:val="center"/>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第五章  监督管理</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lastRenderedPageBreak/>
        <w:t>第三十七条</w:t>
      </w:r>
      <w:r w:rsidRPr="002B7B9A">
        <w:rPr>
          <w:rFonts w:ascii="宋体" w:eastAsia="宋体" w:hAnsi="宋体" w:cs="宋体" w:hint="eastAsia"/>
          <w:color w:val="333333"/>
          <w:kern w:val="0"/>
          <w:sz w:val="24"/>
          <w:szCs w:val="24"/>
        </w:rPr>
        <w:t>  实施机关应当坚持公开、公平、公正的原则，依照本办法和有关安全生产行政许可的法律、法规规定，颁发安全生产许可证。</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实施机关工作人员在安全生产许可证颁发及其监督管理工作中，不得索取或者接受企业的财物，不得谋取其他非法利益。</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第三十八条</w:t>
      </w:r>
      <w:r w:rsidRPr="002B7B9A">
        <w:rPr>
          <w:rFonts w:ascii="宋体" w:eastAsia="宋体" w:hAnsi="宋体" w:cs="宋体" w:hint="eastAsia"/>
          <w:color w:val="333333"/>
          <w:kern w:val="0"/>
          <w:sz w:val="24"/>
          <w:szCs w:val="24"/>
        </w:rPr>
        <w:t>  实施机关应当加强对安全生产许可证的监督管理，建立、健全安全生产许可证档案管理制度。</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第三十九条</w:t>
      </w:r>
      <w:r w:rsidRPr="002B7B9A">
        <w:rPr>
          <w:rFonts w:ascii="宋体" w:eastAsia="宋体" w:hAnsi="宋体" w:cs="宋体" w:hint="eastAsia"/>
          <w:color w:val="333333"/>
          <w:kern w:val="0"/>
          <w:sz w:val="24"/>
          <w:szCs w:val="24"/>
        </w:rPr>
        <w:t>  有下列情形之一的，实施机关应当撤销已经颁发的安全生产许可证：</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（一）超越职权颁发安全生产许可证的；</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（二）违反本办法规定的程序颁发安全生产许可证的；</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（三）以欺骗、贿赂等不正当手段取得安全生产许可证的。</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 第四十条</w:t>
      </w:r>
      <w:r w:rsidRPr="002B7B9A">
        <w:rPr>
          <w:rFonts w:ascii="宋体" w:eastAsia="宋体" w:hAnsi="宋体" w:cs="宋体" w:hint="eastAsia"/>
          <w:color w:val="333333"/>
          <w:kern w:val="0"/>
          <w:sz w:val="24"/>
          <w:szCs w:val="24"/>
        </w:rPr>
        <w:t> 企业取得安全生产许可证后有下列情形之一的，实施机关应当注销其安全生产许可证：</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（一）安全生产许可证有效期届满未被批准延续的；</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（二）终止危险化学品生产活动的；</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（三）安全生产许可证被依法撤销的；</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（四）安全生产许可证被依法吊销的。</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安全生产许可证注销后，实施机关应当在当地主要新闻媒体或者本机关网站上发布公告，并通报企业所在地人民政府和县级以上安全生产监督管理部门。</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第四十一条</w:t>
      </w:r>
      <w:r w:rsidRPr="002B7B9A">
        <w:rPr>
          <w:rFonts w:ascii="宋体" w:eastAsia="宋体" w:hAnsi="宋体" w:cs="宋体" w:hint="eastAsia"/>
          <w:color w:val="333333"/>
          <w:kern w:val="0"/>
          <w:sz w:val="24"/>
          <w:szCs w:val="24"/>
        </w:rPr>
        <w:t>  省级安全生产监督管理部门应当在每年1月15日前,将本行政区域内上年度安全生产许可证的颁发和管理情况报国家安全生产监督管理总局。</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国家安全生产监督管理总局、省级安全生产监督管理部门应当定期向社会公布企业取得安全生产许可的情况，接受社会监督。</w:t>
      </w:r>
    </w:p>
    <w:p w:rsidR="002B7B9A" w:rsidRPr="002B7B9A" w:rsidRDefault="002B7B9A" w:rsidP="002B7B9A">
      <w:pPr>
        <w:widowControl/>
        <w:shd w:val="clear" w:color="auto" w:fill="FFFFFF"/>
        <w:spacing w:after="312" w:line="360" w:lineRule="atLeast"/>
        <w:jc w:val="center"/>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第六章  法律责任</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lastRenderedPageBreak/>
        <w:t>第四十二条</w:t>
      </w:r>
      <w:r w:rsidRPr="002B7B9A">
        <w:rPr>
          <w:rFonts w:ascii="宋体" w:eastAsia="宋体" w:hAnsi="宋体" w:cs="宋体" w:hint="eastAsia"/>
          <w:color w:val="333333"/>
          <w:kern w:val="0"/>
          <w:sz w:val="24"/>
          <w:szCs w:val="24"/>
        </w:rPr>
        <w:t>  实施机关工作人员有下列行为之一的，给予降级或者撤职的处分；构成犯罪的，依法追究刑事责任：</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（一）向不符合本办法第二章规定的安全生产条件的企业颁发安全生产许可证的；</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（二）发现企业未依法取得安全生产许可证擅自从事危险化学品生产活动，不依法处理的；</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（三）发现取得安全生产许可证的企业不再具备本办法第二章规定的安全生产条件，不依法处理的；</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（四）接到对违反本办法规定行为的举报后，不及时依法处理的；</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（五）在安全生产许可证颁发和监督管理工作中，索取或者接受企业的财物，或者谋取其他非法利益的。</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第四十三条</w:t>
      </w:r>
      <w:r w:rsidRPr="002B7B9A">
        <w:rPr>
          <w:rFonts w:ascii="宋体" w:eastAsia="宋体" w:hAnsi="宋体" w:cs="宋体" w:hint="eastAsia"/>
          <w:color w:val="333333"/>
          <w:kern w:val="0"/>
          <w:sz w:val="24"/>
          <w:szCs w:val="24"/>
        </w:rPr>
        <w:t>  企业取得安全生产许可证后发现其不具备本办法规定的安全生产条件的，依法暂扣其安全生产许可证1个月以上6个月以下；暂扣期满仍不具备本办法规定的安全生产条件的，依法吊销其安全生产许可证。</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第四十四条</w:t>
      </w:r>
      <w:r w:rsidRPr="002B7B9A">
        <w:rPr>
          <w:rFonts w:ascii="宋体" w:eastAsia="宋体" w:hAnsi="宋体" w:cs="宋体" w:hint="eastAsia"/>
          <w:color w:val="333333"/>
          <w:kern w:val="0"/>
          <w:sz w:val="24"/>
          <w:szCs w:val="24"/>
        </w:rPr>
        <w:t>  企业出租、出借或者以其他形式转让安全生产许可证的，没收违法所得，处10万元以上50万元以下的罚款，并吊销安全生产许可证；构成犯罪的，依法追究刑事责任。</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第四十五条</w:t>
      </w:r>
      <w:r w:rsidRPr="002B7B9A">
        <w:rPr>
          <w:rFonts w:ascii="宋体" w:eastAsia="宋体" w:hAnsi="宋体" w:cs="宋体" w:hint="eastAsia"/>
          <w:color w:val="333333"/>
          <w:kern w:val="0"/>
          <w:sz w:val="24"/>
          <w:szCs w:val="24"/>
        </w:rPr>
        <w:t>  企业有下列情形之一的，责令停止生产危险化学品，没收违法所得，并处10万元以上50万元以下的罚款；构成犯罪的，依法追究刑事责任：</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（一）未取得安全生产许可证，擅自进行危险化学品生产的；</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（二）接受转让的安全生产许可证的；</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（三）冒用或者使用伪造的安全生产许可证的。</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第四十六条</w:t>
      </w:r>
      <w:r w:rsidRPr="002B7B9A">
        <w:rPr>
          <w:rFonts w:ascii="宋体" w:eastAsia="宋体" w:hAnsi="宋体" w:cs="宋体" w:hint="eastAsia"/>
          <w:color w:val="333333"/>
          <w:kern w:val="0"/>
          <w:sz w:val="24"/>
          <w:szCs w:val="24"/>
        </w:rPr>
        <w:t>  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lastRenderedPageBreak/>
        <w:t>第四十七条</w:t>
      </w:r>
      <w:r w:rsidRPr="002B7B9A">
        <w:rPr>
          <w:rFonts w:ascii="宋体" w:eastAsia="宋体" w:hAnsi="宋体" w:cs="宋体" w:hint="eastAsia"/>
          <w:color w:val="333333"/>
          <w:kern w:val="0"/>
          <w:sz w:val="24"/>
          <w:szCs w:val="24"/>
        </w:rPr>
        <w:t>  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第四十八条</w:t>
      </w:r>
      <w:r w:rsidRPr="002B7B9A">
        <w:rPr>
          <w:rFonts w:ascii="宋体" w:eastAsia="宋体" w:hAnsi="宋体" w:cs="宋体" w:hint="eastAsia"/>
          <w:color w:val="333333"/>
          <w:kern w:val="0"/>
          <w:sz w:val="24"/>
          <w:szCs w:val="24"/>
        </w:rPr>
        <w:t>  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第四十九条</w:t>
      </w:r>
      <w:r w:rsidRPr="002B7B9A">
        <w:rPr>
          <w:rFonts w:ascii="宋体" w:eastAsia="宋体" w:hAnsi="宋体" w:cs="宋体" w:hint="eastAsia"/>
          <w:color w:val="333333"/>
          <w:kern w:val="0"/>
          <w:sz w:val="24"/>
          <w:szCs w:val="24"/>
        </w:rPr>
        <w:t>  发现企业隐瞒有关情况或者提供虚假材料申请安全生产许可证的，实施机关不予受理或者不予颁发安全生产许可证，并给予警告，该企业在1年内不得再次申请安全生产许可证。</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企业以欺骗、贿赂等不正当手段取得安全生产许可证的，自实施机关撤销其安全生产许可证之日起3年内，该企业不得再次申请安全生产许可证。</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第五十条</w:t>
      </w:r>
      <w:r w:rsidRPr="002B7B9A">
        <w:rPr>
          <w:rFonts w:ascii="宋体" w:eastAsia="宋体" w:hAnsi="宋体" w:cs="宋体" w:hint="eastAsia"/>
          <w:color w:val="333333"/>
          <w:kern w:val="0"/>
          <w:sz w:val="24"/>
          <w:szCs w:val="24"/>
        </w:rPr>
        <w:t>  安全评价机构有下列情形之一的，给予警告，并处1万元以下的罚款；情节严重的，暂停资质半年，并处1万元以上3万元以下的罚款；对相关责任人依法给予处理：</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（一）从业人员不到现场开展安全评价活动的；</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（二）安全评价报告与实际情况不符，或者安全评价报告存在重大疏漏，但尚未造成重大损失的；</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（三）未按照有关法律、法规、规章和国家标准或者行业标准的规定从事安全评价活动的。</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第五十一条</w:t>
      </w:r>
      <w:r w:rsidRPr="002B7B9A">
        <w:rPr>
          <w:rFonts w:ascii="宋体" w:eastAsia="宋体" w:hAnsi="宋体" w:cs="宋体" w:hint="eastAsia"/>
          <w:color w:val="333333"/>
          <w:kern w:val="0"/>
          <w:sz w:val="24"/>
          <w:szCs w:val="24"/>
        </w:rPr>
        <w:t> 承担安全评价、检测、检验的机构出具虚假证明的，没收违法所得；违法所得在１０万元以上的，并处违法所得２倍以上５倍以下的罚款；没有违法所得或者违法所得不足１０万元的，单处或者并处１０万元以上２０万元以下的罚款；对其直接负责的主管人员和其他直接责任人员处２万元以上５万元以下的罚款；给他人造成损害的，与企业承担连带赔偿责任；构成犯罪的，依照刑法有关规定追究刑事责任。</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对有前款违法行为的机构，依法吊销其相应资质。</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lastRenderedPageBreak/>
        <w:t>第五十二条</w:t>
      </w:r>
      <w:r w:rsidRPr="002B7B9A">
        <w:rPr>
          <w:rFonts w:ascii="宋体" w:eastAsia="宋体" w:hAnsi="宋体" w:cs="宋体" w:hint="eastAsia"/>
          <w:color w:val="333333"/>
          <w:kern w:val="0"/>
          <w:sz w:val="24"/>
          <w:szCs w:val="24"/>
        </w:rPr>
        <w:t>  本办法规定的行政处罚，由国家安全生产监督管理总局、省级安全生产监督管理部门决定。省级安全生产监督管理部门可以委托设区的市级或者县级安全生产监督管理部门实施。</w:t>
      </w:r>
    </w:p>
    <w:p w:rsidR="002B7B9A" w:rsidRPr="002B7B9A" w:rsidRDefault="002B7B9A" w:rsidP="002B7B9A">
      <w:pPr>
        <w:widowControl/>
        <w:shd w:val="clear" w:color="auto" w:fill="FFFFFF"/>
        <w:spacing w:after="312" w:line="360" w:lineRule="atLeast"/>
        <w:jc w:val="center"/>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第七章  附则</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第五十三条</w:t>
      </w:r>
      <w:r w:rsidRPr="002B7B9A">
        <w:rPr>
          <w:rFonts w:ascii="宋体" w:eastAsia="宋体" w:hAnsi="宋体" w:cs="宋体" w:hint="eastAsia"/>
          <w:color w:val="333333"/>
          <w:kern w:val="0"/>
          <w:sz w:val="24"/>
          <w:szCs w:val="24"/>
        </w:rPr>
        <w:t>  将纯度较低的化学品提纯至纯度较高的危险化学品的，适用本办法。购买某种危险化学品进行分装（包括充装）或者加入非危险化学品的溶剂进行稀释，然后销售或者使用的，不适用本办法。</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第五十四条</w:t>
      </w:r>
      <w:r w:rsidRPr="002B7B9A">
        <w:rPr>
          <w:rFonts w:ascii="宋体" w:eastAsia="宋体" w:hAnsi="宋体" w:cs="宋体" w:hint="eastAsia"/>
          <w:color w:val="333333"/>
          <w:kern w:val="0"/>
          <w:sz w:val="24"/>
          <w:szCs w:val="24"/>
        </w:rPr>
        <w:t>  本办法下列用语的含义：</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一）危险化学品目录，是指国家安全生产监督管理总局会同国务院工业和信息化、公安、环境保护、卫生、质量监督检验检疫、交通运输、铁路、民用航空、农业主管部门，依据《危险化学品安全管理条例》公布的危险化学品目录。</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（二）中间产品，是指为满足生产的需要，生产一种或者多种产品为下一个生产过程参与化学反应的原料。</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（三）作业场所，是指可能使从业人员接触危险化学品的任何作业活动场所，包括从事危险化学品的生产、操作、处置、储存、装卸等场所。</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第五十五条</w:t>
      </w:r>
      <w:r w:rsidRPr="002B7B9A">
        <w:rPr>
          <w:rFonts w:ascii="宋体" w:eastAsia="宋体" w:hAnsi="宋体" w:cs="宋体" w:hint="eastAsia"/>
          <w:color w:val="333333"/>
          <w:kern w:val="0"/>
          <w:sz w:val="24"/>
          <w:szCs w:val="24"/>
        </w:rPr>
        <w:t>  安全生产许可证由国家安全生产监督管理总局统一印制。</w:t>
      </w:r>
    </w:p>
    <w:p w:rsidR="002B7B9A" w:rsidRPr="002B7B9A" w:rsidRDefault="002B7B9A" w:rsidP="002B7B9A">
      <w:pPr>
        <w:widowControl/>
        <w:shd w:val="clear" w:color="auto" w:fill="FFFFFF"/>
        <w:spacing w:after="312" w:line="360" w:lineRule="atLeast"/>
        <w:ind w:firstLine="480"/>
        <w:jc w:val="left"/>
        <w:rPr>
          <w:rFonts w:ascii="宋体" w:eastAsia="宋体" w:hAnsi="宋体" w:cs="宋体" w:hint="eastAsia"/>
          <w:color w:val="333333"/>
          <w:kern w:val="0"/>
          <w:sz w:val="27"/>
          <w:szCs w:val="27"/>
        </w:rPr>
      </w:pPr>
      <w:r w:rsidRPr="002B7B9A">
        <w:rPr>
          <w:rFonts w:ascii="宋体" w:eastAsia="宋体" w:hAnsi="宋体" w:cs="宋体" w:hint="eastAsia"/>
          <w:color w:val="333333"/>
          <w:kern w:val="0"/>
          <w:sz w:val="24"/>
          <w:szCs w:val="24"/>
        </w:rPr>
        <w:t>危险化学品安全生产许可的文书、安全生产许可证的格式、内容和编号办法，由国家安全生产监督管理总局另行规定。</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第五十六条</w:t>
      </w:r>
      <w:r w:rsidRPr="002B7B9A">
        <w:rPr>
          <w:rFonts w:ascii="宋体" w:eastAsia="宋体" w:hAnsi="宋体" w:cs="宋体" w:hint="eastAsia"/>
          <w:color w:val="333333"/>
          <w:kern w:val="0"/>
          <w:sz w:val="24"/>
          <w:szCs w:val="24"/>
        </w:rPr>
        <w:t>  省级安全生产监督管理部门可以根据当地实际情况制定安全生产许可证颁发管理的细则，并报国家安全生产监督管理总局备案。</w:t>
      </w:r>
    </w:p>
    <w:p w:rsidR="002B7B9A" w:rsidRPr="002B7B9A" w:rsidRDefault="002B7B9A" w:rsidP="002B7B9A">
      <w:pPr>
        <w:widowControl/>
        <w:shd w:val="clear" w:color="auto" w:fill="FFFFFF"/>
        <w:spacing w:after="312" w:line="360" w:lineRule="atLeast"/>
        <w:ind w:firstLine="482"/>
        <w:jc w:val="left"/>
        <w:rPr>
          <w:rFonts w:ascii="宋体" w:eastAsia="宋体" w:hAnsi="宋体" w:cs="宋体" w:hint="eastAsia"/>
          <w:color w:val="333333"/>
          <w:kern w:val="0"/>
          <w:sz w:val="27"/>
          <w:szCs w:val="27"/>
        </w:rPr>
      </w:pPr>
      <w:r w:rsidRPr="002B7B9A">
        <w:rPr>
          <w:rFonts w:ascii="宋体" w:eastAsia="宋体" w:hAnsi="宋体" w:cs="宋体" w:hint="eastAsia"/>
          <w:b/>
          <w:bCs/>
          <w:color w:val="333333"/>
          <w:kern w:val="0"/>
          <w:sz w:val="24"/>
          <w:szCs w:val="24"/>
        </w:rPr>
        <w:t>第五十七条</w:t>
      </w:r>
      <w:r w:rsidRPr="002B7B9A">
        <w:rPr>
          <w:rFonts w:ascii="宋体" w:eastAsia="宋体" w:hAnsi="宋体" w:cs="宋体" w:hint="eastAsia"/>
          <w:color w:val="333333"/>
          <w:kern w:val="0"/>
          <w:sz w:val="24"/>
          <w:szCs w:val="24"/>
        </w:rPr>
        <w:t>  本办法自</w:t>
      </w:r>
      <w:r w:rsidRPr="002B7B9A">
        <w:rPr>
          <w:rFonts w:ascii="宋体" w:eastAsia="宋体" w:hAnsi="宋体" w:cs="宋体" w:hint="eastAsia"/>
          <w:color w:val="333333"/>
          <w:kern w:val="0"/>
          <w:sz w:val="27"/>
          <w:szCs w:val="27"/>
        </w:rPr>
        <w:t> </w:t>
      </w:r>
      <w:r w:rsidRPr="002B7B9A">
        <w:rPr>
          <w:rFonts w:ascii="宋体" w:eastAsia="宋体" w:hAnsi="宋体" w:cs="宋体" w:hint="eastAsia"/>
          <w:color w:val="333333"/>
          <w:kern w:val="0"/>
          <w:sz w:val="24"/>
          <w:szCs w:val="24"/>
        </w:rPr>
        <w:t>2011</w:t>
      </w:r>
      <w:r w:rsidRPr="002B7B9A">
        <w:rPr>
          <w:rFonts w:ascii="宋体" w:eastAsia="宋体" w:hAnsi="宋体" w:cs="宋体" w:hint="eastAsia"/>
          <w:color w:val="333333"/>
          <w:kern w:val="0"/>
          <w:sz w:val="27"/>
          <w:szCs w:val="27"/>
        </w:rPr>
        <w:t> </w:t>
      </w:r>
      <w:r w:rsidRPr="002B7B9A">
        <w:rPr>
          <w:rFonts w:ascii="宋体" w:eastAsia="宋体" w:hAnsi="宋体" w:cs="宋体" w:hint="eastAsia"/>
          <w:color w:val="333333"/>
          <w:kern w:val="0"/>
          <w:sz w:val="24"/>
          <w:szCs w:val="24"/>
        </w:rPr>
        <w:t>年</w:t>
      </w:r>
      <w:r w:rsidRPr="002B7B9A">
        <w:rPr>
          <w:rFonts w:ascii="宋体" w:eastAsia="宋体" w:hAnsi="宋体" w:cs="宋体" w:hint="eastAsia"/>
          <w:color w:val="333333"/>
          <w:kern w:val="0"/>
          <w:sz w:val="27"/>
          <w:szCs w:val="27"/>
        </w:rPr>
        <w:t> </w:t>
      </w:r>
      <w:r w:rsidRPr="002B7B9A">
        <w:rPr>
          <w:rFonts w:ascii="宋体" w:eastAsia="宋体" w:hAnsi="宋体" w:cs="宋体" w:hint="eastAsia"/>
          <w:color w:val="333333"/>
          <w:kern w:val="0"/>
          <w:sz w:val="24"/>
          <w:szCs w:val="24"/>
        </w:rPr>
        <w:t>12</w:t>
      </w:r>
      <w:r w:rsidRPr="002B7B9A">
        <w:rPr>
          <w:rFonts w:ascii="宋体" w:eastAsia="宋体" w:hAnsi="宋体" w:cs="宋体" w:hint="eastAsia"/>
          <w:color w:val="333333"/>
          <w:kern w:val="0"/>
          <w:sz w:val="27"/>
          <w:szCs w:val="27"/>
        </w:rPr>
        <w:t> </w:t>
      </w:r>
      <w:r w:rsidRPr="002B7B9A">
        <w:rPr>
          <w:rFonts w:ascii="宋体" w:eastAsia="宋体" w:hAnsi="宋体" w:cs="宋体" w:hint="eastAsia"/>
          <w:color w:val="333333"/>
          <w:kern w:val="0"/>
          <w:sz w:val="24"/>
          <w:szCs w:val="24"/>
        </w:rPr>
        <w:t>月</w:t>
      </w:r>
      <w:r w:rsidRPr="002B7B9A">
        <w:rPr>
          <w:rFonts w:ascii="宋体" w:eastAsia="宋体" w:hAnsi="宋体" w:cs="宋体" w:hint="eastAsia"/>
          <w:color w:val="333333"/>
          <w:kern w:val="0"/>
          <w:sz w:val="27"/>
          <w:szCs w:val="27"/>
        </w:rPr>
        <w:t> </w:t>
      </w:r>
      <w:r w:rsidRPr="002B7B9A">
        <w:rPr>
          <w:rFonts w:ascii="宋体" w:eastAsia="宋体" w:hAnsi="宋体" w:cs="宋体" w:hint="eastAsia"/>
          <w:color w:val="333333"/>
          <w:kern w:val="0"/>
          <w:sz w:val="24"/>
          <w:szCs w:val="24"/>
        </w:rPr>
        <w:t>1</w:t>
      </w:r>
      <w:r w:rsidRPr="002B7B9A">
        <w:rPr>
          <w:rFonts w:ascii="宋体" w:eastAsia="宋体" w:hAnsi="宋体" w:cs="宋体" w:hint="eastAsia"/>
          <w:color w:val="333333"/>
          <w:kern w:val="0"/>
          <w:sz w:val="27"/>
          <w:szCs w:val="27"/>
        </w:rPr>
        <w:t> </w:t>
      </w:r>
      <w:r w:rsidRPr="002B7B9A">
        <w:rPr>
          <w:rFonts w:ascii="宋体" w:eastAsia="宋体" w:hAnsi="宋体" w:cs="宋体" w:hint="eastAsia"/>
          <w:color w:val="333333"/>
          <w:kern w:val="0"/>
          <w:sz w:val="24"/>
          <w:szCs w:val="24"/>
        </w:rPr>
        <w:t>日起</w:t>
      </w:r>
      <w:r w:rsidRPr="002B7B9A">
        <w:rPr>
          <w:rFonts w:ascii="宋体" w:eastAsia="宋体" w:hAnsi="宋体" w:cs="宋体" w:hint="eastAsia"/>
          <w:color w:val="333333"/>
          <w:kern w:val="0"/>
          <w:sz w:val="27"/>
          <w:szCs w:val="27"/>
        </w:rPr>
        <w:t> </w:t>
      </w:r>
      <w:r w:rsidRPr="002B7B9A">
        <w:rPr>
          <w:rFonts w:ascii="宋体" w:eastAsia="宋体" w:hAnsi="宋体" w:cs="宋体" w:hint="eastAsia"/>
          <w:color w:val="333333"/>
          <w:kern w:val="0"/>
          <w:sz w:val="24"/>
          <w:szCs w:val="24"/>
        </w:rPr>
        <w:t>施行。原国家安全生产监督管理局（国家煤矿安全监察局）</w:t>
      </w:r>
      <w:r w:rsidRPr="002B7B9A">
        <w:rPr>
          <w:rFonts w:ascii="宋体" w:eastAsia="宋体" w:hAnsi="宋体" w:cs="宋体" w:hint="eastAsia"/>
          <w:color w:val="333333"/>
          <w:kern w:val="0"/>
          <w:sz w:val="27"/>
          <w:szCs w:val="27"/>
        </w:rPr>
        <w:t> </w:t>
      </w:r>
      <w:r w:rsidRPr="002B7B9A">
        <w:rPr>
          <w:rFonts w:ascii="宋体" w:eastAsia="宋体" w:hAnsi="宋体" w:cs="宋体" w:hint="eastAsia"/>
          <w:color w:val="333333"/>
          <w:kern w:val="0"/>
          <w:sz w:val="24"/>
          <w:szCs w:val="24"/>
        </w:rPr>
        <w:t>2004</w:t>
      </w:r>
      <w:r w:rsidRPr="002B7B9A">
        <w:rPr>
          <w:rFonts w:ascii="宋体" w:eastAsia="宋体" w:hAnsi="宋体" w:cs="宋体" w:hint="eastAsia"/>
          <w:color w:val="333333"/>
          <w:kern w:val="0"/>
          <w:sz w:val="27"/>
          <w:szCs w:val="27"/>
        </w:rPr>
        <w:t> </w:t>
      </w:r>
      <w:r w:rsidRPr="002B7B9A">
        <w:rPr>
          <w:rFonts w:ascii="宋体" w:eastAsia="宋体" w:hAnsi="宋体" w:cs="宋体" w:hint="eastAsia"/>
          <w:color w:val="333333"/>
          <w:kern w:val="0"/>
          <w:sz w:val="24"/>
          <w:szCs w:val="24"/>
        </w:rPr>
        <w:t>年</w:t>
      </w:r>
      <w:r w:rsidRPr="002B7B9A">
        <w:rPr>
          <w:rFonts w:ascii="宋体" w:eastAsia="宋体" w:hAnsi="宋体" w:cs="宋体" w:hint="eastAsia"/>
          <w:color w:val="333333"/>
          <w:kern w:val="0"/>
          <w:sz w:val="27"/>
          <w:szCs w:val="27"/>
        </w:rPr>
        <w:t> </w:t>
      </w:r>
      <w:r w:rsidRPr="002B7B9A">
        <w:rPr>
          <w:rFonts w:ascii="宋体" w:eastAsia="宋体" w:hAnsi="宋体" w:cs="宋体" w:hint="eastAsia"/>
          <w:color w:val="333333"/>
          <w:kern w:val="0"/>
          <w:sz w:val="24"/>
          <w:szCs w:val="24"/>
        </w:rPr>
        <w:t>5</w:t>
      </w:r>
      <w:r w:rsidRPr="002B7B9A">
        <w:rPr>
          <w:rFonts w:ascii="宋体" w:eastAsia="宋体" w:hAnsi="宋体" w:cs="宋体" w:hint="eastAsia"/>
          <w:color w:val="333333"/>
          <w:kern w:val="0"/>
          <w:sz w:val="27"/>
          <w:szCs w:val="27"/>
        </w:rPr>
        <w:t> </w:t>
      </w:r>
      <w:r w:rsidRPr="002B7B9A">
        <w:rPr>
          <w:rFonts w:ascii="宋体" w:eastAsia="宋体" w:hAnsi="宋体" w:cs="宋体" w:hint="eastAsia"/>
          <w:color w:val="333333"/>
          <w:kern w:val="0"/>
          <w:sz w:val="24"/>
          <w:szCs w:val="24"/>
        </w:rPr>
        <w:t>月</w:t>
      </w:r>
      <w:r w:rsidRPr="002B7B9A">
        <w:rPr>
          <w:rFonts w:ascii="宋体" w:eastAsia="宋体" w:hAnsi="宋体" w:cs="宋体" w:hint="eastAsia"/>
          <w:color w:val="333333"/>
          <w:kern w:val="0"/>
          <w:sz w:val="27"/>
          <w:szCs w:val="27"/>
        </w:rPr>
        <w:t> </w:t>
      </w:r>
      <w:r w:rsidRPr="002B7B9A">
        <w:rPr>
          <w:rFonts w:ascii="宋体" w:eastAsia="宋体" w:hAnsi="宋体" w:cs="宋体" w:hint="eastAsia"/>
          <w:color w:val="333333"/>
          <w:kern w:val="0"/>
          <w:sz w:val="24"/>
          <w:szCs w:val="24"/>
        </w:rPr>
        <w:t>17</w:t>
      </w:r>
      <w:r w:rsidRPr="002B7B9A">
        <w:rPr>
          <w:rFonts w:ascii="宋体" w:eastAsia="宋体" w:hAnsi="宋体" w:cs="宋体" w:hint="eastAsia"/>
          <w:color w:val="333333"/>
          <w:kern w:val="0"/>
          <w:sz w:val="27"/>
          <w:szCs w:val="27"/>
        </w:rPr>
        <w:t> </w:t>
      </w:r>
      <w:r w:rsidRPr="002B7B9A">
        <w:rPr>
          <w:rFonts w:ascii="宋体" w:eastAsia="宋体" w:hAnsi="宋体" w:cs="宋体" w:hint="eastAsia"/>
          <w:color w:val="333333"/>
          <w:kern w:val="0"/>
          <w:sz w:val="24"/>
          <w:szCs w:val="24"/>
        </w:rPr>
        <w:t>日</w:t>
      </w:r>
      <w:r w:rsidRPr="002B7B9A">
        <w:rPr>
          <w:rFonts w:ascii="宋体" w:eastAsia="宋体" w:hAnsi="宋体" w:cs="宋体" w:hint="eastAsia"/>
          <w:color w:val="333333"/>
          <w:kern w:val="0"/>
          <w:sz w:val="27"/>
          <w:szCs w:val="27"/>
        </w:rPr>
        <w:t> </w:t>
      </w:r>
      <w:r w:rsidRPr="002B7B9A">
        <w:rPr>
          <w:rFonts w:ascii="宋体" w:eastAsia="宋体" w:hAnsi="宋体" w:cs="宋体" w:hint="eastAsia"/>
          <w:color w:val="333333"/>
          <w:kern w:val="0"/>
          <w:sz w:val="24"/>
          <w:szCs w:val="24"/>
        </w:rPr>
        <w:t>公布的《危险化学品生产企业安全生产许可证实施办法》同时废止。</w:t>
      </w:r>
    </w:p>
    <w:p w:rsidR="00AE77AD" w:rsidRPr="002B7B9A" w:rsidRDefault="00AE77AD"/>
    <w:sectPr w:rsidR="00AE77AD" w:rsidRPr="002B7B9A" w:rsidSect="00AE77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777" w:rsidRDefault="00257777" w:rsidP="002B7B9A">
      <w:r>
        <w:separator/>
      </w:r>
    </w:p>
  </w:endnote>
  <w:endnote w:type="continuationSeparator" w:id="0">
    <w:p w:rsidR="00257777" w:rsidRDefault="00257777" w:rsidP="002B7B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777" w:rsidRDefault="00257777" w:rsidP="002B7B9A">
      <w:r>
        <w:separator/>
      </w:r>
    </w:p>
  </w:footnote>
  <w:footnote w:type="continuationSeparator" w:id="0">
    <w:p w:rsidR="00257777" w:rsidRDefault="00257777" w:rsidP="002B7B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7B9A"/>
    <w:rsid w:val="000A7BB2"/>
    <w:rsid w:val="00257777"/>
    <w:rsid w:val="002B7B9A"/>
    <w:rsid w:val="00AE77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7B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7B9A"/>
    <w:rPr>
      <w:sz w:val="18"/>
      <w:szCs w:val="18"/>
    </w:rPr>
  </w:style>
  <w:style w:type="paragraph" w:styleId="a4">
    <w:name w:val="footer"/>
    <w:basedOn w:val="a"/>
    <w:link w:val="Char0"/>
    <w:uiPriority w:val="99"/>
    <w:semiHidden/>
    <w:unhideWhenUsed/>
    <w:rsid w:val="002B7B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7B9A"/>
    <w:rPr>
      <w:sz w:val="18"/>
      <w:szCs w:val="18"/>
    </w:rPr>
  </w:style>
</w:styles>
</file>

<file path=word/webSettings.xml><?xml version="1.0" encoding="utf-8"?>
<w:webSettings xmlns:r="http://schemas.openxmlformats.org/officeDocument/2006/relationships" xmlns:w="http://schemas.openxmlformats.org/wordprocessingml/2006/main">
  <w:divs>
    <w:div w:id="20950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1318</Words>
  <Characters>7518</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3</cp:revision>
  <dcterms:created xsi:type="dcterms:W3CDTF">2020-06-12T02:26:00Z</dcterms:created>
  <dcterms:modified xsi:type="dcterms:W3CDTF">2020-06-12T02:26:00Z</dcterms:modified>
</cp:coreProperties>
</file>