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left"/>
        <w:rPr>
          <w:rFonts w:ascii="仿宋" w:hAnsi="仿宋" w:eastAsia="仿宋" w:cs="仿宋"/>
          <w:szCs w:val="32"/>
        </w:rPr>
      </w:pPr>
      <w:r>
        <w:rPr>
          <w:rFonts w:hint="eastAsia" w:ascii="仿宋" w:hAnsi="仿宋" w:eastAsia="仿宋" w:cs="仿宋"/>
          <w:szCs w:val="32"/>
        </w:rPr>
        <w:t>附件：</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2018年安全生产第三季度考核细则</w:t>
      </w:r>
    </w:p>
    <w:p>
      <w:pPr>
        <w:spacing w:beforeLines="100" w:line="600" w:lineRule="exact"/>
        <w:ind w:left="557" w:leftChars="174"/>
        <w:jc w:val="left"/>
        <w:rPr>
          <w:rFonts w:hint="eastAsia" w:ascii="方正小标宋简体" w:eastAsia="黑体"/>
          <w:sz w:val="28"/>
          <w:szCs w:val="28"/>
          <w:u w:val="single"/>
          <w:lang w:val="en-US" w:eastAsia="zh-CN"/>
        </w:rPr>
      </w:pPr>
      <w:r>
        <w:rPr>
          <w:rFonts w:hint="eastAsia" w:ascii="黑体" w:hAnsi="黑体" w:eastAsia="黑体" w:cs="黑体"/>
          <w:sz w:val="28"/>
          <w:szCs w:val="28"/>
        </w:rPr>
        <w:t>县（区）：</w:t>
      </w:r>
      <w:r>
        <w:rPr>
          <w:rFonts w:hint="eastAsia" w:ascii="黑体" w:hAnsi="黑体" w:eastAsia="黑体" w:cs="黑体"/>
          <w:sz w:val="28"/>
          <w:szCs w:val="28"/>
          <w:u w:val="single"/>
        </w:rPr>
        <w:t xml:space="preserve">   （ 盖章  ）    </w:t>
      </w:r>
      <w:r>
        <w:rPr>
          <w:rFonts w:hint="eastAsia" w:ascii="黑体" w:hAnsi="黑体" w:eastAsia="黑体" w:cs="黑体"/>
          <w:sz w:val="28"/>
          <w:szCs w:val="28"/>
        </w:rPr>
        <w:t xml:space="preserve">                                    安委办负责人签字：</w:t>
      </w:r>
      <w:r>
        <w:rPr>
          <w:rFonts w:hint="eastAsia" w:ascii="黑体" w:hAnsi="黑体" w:eastAsia="黑体" w:cs="黑体"/>
          <w:sz w:val="28"/>
          <w:szCs w:val="28"/>
          <w:u w:val="single"/>
          <w:lang w:val="en-US" w:eastAsia="zh-CN"/>
        </w:rPr>
        <w:t xml:space="preserve">                 </w:t>
      </w:r>
    </w:p>
    <w:tbl>
      <w:tblPr>
        <w:tblStyle w:val="7"/>
        <w:tblpPr w:leftFromText="180" w:rightFromText="180" w:vertAnchor="text" w:horzAnchor="page" w:tblpX="1674" w:tblpY="668"/>
        <w:tblOverlap w:val="never"/>
        <w:tblW w:w="14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
        <w:gridCol w:w="1456"/>
        <w:gridCol w:w="5696"/>
        <w:gridCol w:w="3120"/>
        <w:gridCol w:w="672"/>
        <w:gridCol w:w="214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19"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472" w:type="dxa"/>
            <w:gridSpan w:val="2"/>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考核内容</w:t>
            </w:r>
          </w:p>
        </w:tc>
        <w:tc>
          <w:tcPr>
            <w:tcW w:w="5696"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考核细则</w:t>
            </w:r>
          </w:p>
        </w:tc>
        <w:tc>
          <w:tcPr>
            <w:tcW w:w="3120"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印证资料</w:t>
            </w:r>
          </w:p>
        </w:tc>
        <w:tc>
          <w:tcPr>
            <w:tcW w:w="672" w:type="dxa"/>
            <w:vAlign w:val="center"/>
          </w:tcPr>
          <w:p>
            <w:pPr>
              <w:spacing w:line="340" w:lineRule="exact"/>
              <w:ind w:left="-179" w:leftChars="-56" w:right="-186" w:rightChars="-58"/>
              <w:jc w:val="center"/>
              <w:rPr>
                <w:rFonts w:ascii="黑体" w:hAnsi="黑体" w:eastAsia="黑体" w:cs="黑体"/>
                <w:sz w:val="28"/>
                <w:szCs w:val="28"/>
              </w:rPr>
            </w:pPr>
            <w:r>
              <w:rPr>
                <w:rFonts w:hint="eastAsia" w:ascii="黑体" w:hAnsi="黑体" w:eastAsia="黑体" w:cs="黑体"/>
                <w:sz w:val="28"/>
                <w:szCs w:val="28"/>
              </w:rPr>
              <w:t>分</w:t>
            </w:r>
          </w:p>
          <w:p>
            <w:pPr>
              <w:spacing w:line="340" w:lineRule="exact"/>
              <w:ind w:left="-179" w:leftChars="-56" w:right="-186" w:rightChars="-58"/>
              <w:jc w:val="center"/>
              <w:rPr>
                <w:rFonts w:ascii="黑体" w:hAnsi="黑体" w:eastAsia="黑体" w:cs="黑体"/>
                <w:sz w:val="28"/>
                <w:szCs w:val="28"/>
              </w:rPr>
            </w:pPr>
            <w:r>
              <w:rPr>
                <w:rFonts w:hint="eastAsia" w:ascii="黑体" w:hAnsi="黑体" w:eastAsia="黑体" w:cs="黑体"/>
                <w:sz w:val="28"/>
                <w:szCs w:val="28"/>
              </w:rPr>
              <w:t>值</w:t>
            </w:r>
          </w:p>
        </w:tc>
        <w:tc>
          <w:tcPr>
            <w:tcW w:w="2144"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备注</w:t>
            </w:r>
          </w:p>
        </w:tc>
        <w:tc>
          <w:tcPr>
            <w:tcW w:w="696"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得</w:t>
            </w:r>
          </w:p>
          <w:p>
            <w:pPr>
              <w:spacing w:line="340" w:lineRule="exact"/>
              <w:jc w:val="center"/>
              <w:rPr>
                <w:rFonts w:ascii="黑体" w:hAnsi="黑体" w:eastAsia="黑体" w:cs="黑体"/>
                <w:sz w:val="28"/>
                <w:szCs w:val="28"/>
              </w:rPr>
            </w:pPr>
            <w:r>
              <w:rPr>
                <w:rFonts w:hint="eastAsia" w:ascii="黑体" w:hAnsi="黑体" w:eastAsia="黑体" w:cs="黑体"/>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9" w:type="dxa"/>
            <w:vAlign w:val="center"/>
          </w:tcPr>
          <w:p>
            <w:pPr>
              <w:adjustRightInd w:val="0"/>
              <w:snapToGrid w:val="0"/>
              <w:spacing w:line="340" w:lineRule="exact"/>
              <w:jc w:val="center"/>
              <w:rPr>
                <w:rFonts w:ascii="仿宋" w:hAnsi="仿宋" w:eastAsia="仿宋" w:cs="仿宋"/>
                <w:sz w:val="24"/>
                <w:szCs w:val="24"/>
              </w:rPr>
            </w:pPr>
            <w:r>
              <w:rPr>
                <w:rFonts w:hint="eastAsia" w:ascii="仿宋" w:hAnsi="仿宋" w:eastAsia="仿宋" w:cs="仿宋"/>
                <w:sz w:val="24"/>
                <w:szCs w:val="24"/>
              </w:rPr>
              <w:t>1</w:t>
            </w:r>
          </w:p>
        </w:tc>
        <w:tc>
          <w:tcPr>
            <w:tcW w:w="1472" w:type="dxa"/>
            <w:gridSpan w:val="2"/>
            <w:vAlign w:val="center"/>
          </w:tcPr>
          <w:p>
            <w:pPr>
              <w:adjustRightInd w:val="0"/>
              <w:snapToGrid w:val="0"/>
              <w:spacing w:line="340" w:lineRule="exact"/>
              <w:jc w:val="center"/>
              <w:rPr>
                <w:rFonts w:ascii="仿宋" w:hAnsi="仿宋" w:eastAsia="仿宋" w:cs="仿宋"/>
                <w:sz w:val="24"/>
                <w:szCs w:val="24"/>
              </w:rPr>
            </w:pPr>
            <w:r>
              <w:rPr>
                <w:rFonts w:hint="eastAsia" w:ascii="仿宋" w:hAnsi="仿宋" w:eastAsia="仿宋" w:cs="仿宋"/>
                <w:sz w:val="24"/>
                <w:szCs w:val="24"/>
              </w:rPr>
              <w:t>做好夏季高温和汛期安全生产工作</w:t>
            </w:r>
          </w:p>
        </w:tc>
        <w:tc>
          <w:tcPr>
            <w:tcW w:w="5696"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1.是否及时召开相关会议进行传达落实；</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2.是否安排部署夏季高温及汛期安全生产工作；</w:t>
            </w:r>
            <w:r>
              <w:rPr>
                <w:rFonts w:hint="eastAsia" w:ascii="仿宋" w:hAnsi="仿宋" w:eastAsia="仿宋" w:cs="仿宋"/>
                <w:sz w:val="24"/>
                <w:szCs w:val="24"/>
              </w:rPr>
              <w:br w:type="textWrapping"/>
            </w:r>
            <w:r>
              <w:rPr>
                <w:rFonts w:hint="eastAsia" w:ascii="仿宋" w:hAnsi="仿宋" w:eastAsia="仿宋" w:cs="仿宋"/>
                <w:sz w:val="24"/>
                <w:szCs w:val="24"/>
              </w:rPr>
              <w:t>3.是否组织开展夏季高温及汛期安全生产检查执法；</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4.是否落实夏季高温及汛期各项保障制度。</w:t>
            </w:r>
          </w:p>
        </w:tc>
        <w:tc>
          <w:tcPr>
            <w:tcW w:w="3120"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1.相关会议通知、纪要；</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2.领导带队检查情况资料；</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3.文件转发材料；</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4.执法检查相关材料；</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5.保障制度和台账。</w:t>
            </w:r>
          </w:p>
        </w:tc>
        <w:tc>
          <w:tcPr>
            <w:tcW w:w="672" w:type="dxa"/>
            <w:vAlign w:val="center"/>
          </w:tcPr>
          <w:p>
            <w:pPr>
              <w:adjustRightInd w:val="0"/>
              <w:snapToGrid w:val="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《市安委会关于做好夏季高温和汛期安全生产工作的通知》（淮安发[2018]9号）</w:t>
            </w:r>
          </w:p>
        </w:tc>
        <w:tc>
          <w:tcPr>
            <w:tcW w:w="696" w:type="dxa"/>
            <w:vAlign w:val="center"/>
          </w:tcPr>
          <w:p>
            <w:pPr>
              <w:adjustRightInd w:val="0"/>
              <w:snapToGrid w:val="0"/>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719" w:type="dxa"/>
            <w:vAlign w:val="center"/>
          </w:tcPr>
          <w:p>
            <w:pPr>
              <w:adjustRightInd w:val="0"/>
              <w:snapToGrid w:val="0"/>
              <w:spacing w:line="340" w:lineRule="exact"/>
              <w:jc w:val="center"/>
              <w:rPr>
                <w:rFonts w:ascii="仿宋" w:hAnsi="仿宋" w:eastAsia="仿宋" w:cs="仿宋"/>
                <w:sz w:val="24"/>
                <w:szCs w:val="24"/>
              </w:rPr>
            </w:pPr>
            <w:r>
              <w:rPr>
                <w:rFonts w:hint="eastAsia" w:ascii="仿宋" w:hAnsi="仿宋" w:eastAsia="仿宋" w:cs="仿宋"/>
                <w:sz w:val="24"/>
                <w:szCs w:val="24"/>
              </w:rPr>
              <w:t>2</w:t>
            </w:r>
          </w:p>
        </w:tc>
        <w:tc>
          <w:tcPr>
            <w:tcW w:w="1472" w:type="dxa"/>
            <w:gridSpan w:val="2"/>
            <w:vAlign w:val="center"/>
          </w:tcPr>
          <w:p>
            <w:pPr>
              <w:adjustRightInd w:val="0"/>
              <w:snapToGrid w:val="0"/>
              <w:spacing w:line="340" w:lineRule="exact"/>
              <w:jc w:val="center"/>
              <w:rPr>
                <w:rFonts w:ascii="仿宋" w:hAnsi="仿宋" w:eastAsia="仿宋" w:cs="仿宋"/>
                <w:sz w:val="24"/>
                <w:szCs w:val="24"/>
              </w:rPr>
            </w:pPr>
            <w:r>
              <w:rPr>
                <w:rFonts w:hint="eastAsia" w:ascii="仿宋" w:hAnsi="仿宋" w:eastAsia="仿宋" w:cs="仿宋"/>
                <w:sz w:val="24"/>
                <w:szCs w:val="24"/>
              </w:rPr>
              <w:t>做好生产经营单位推行“六项安全保障措施”</w:t>
            </w:r>
          </w:p>
        </w:tc>
        <w:tc>
          <w:tcPr>
            <w:tcW w:w="5696" w:type="dxa"/>
            <w:vAlign w:val="center"/>
          </w:tcPr>
          <w:p>
            <w:pPr>
              <w:numPr>
                <w:ilvl w:val="0"/>
                <w:numId w:val="1"/>
              </w:num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是否及时召开相关会议进行传达落实；</w:t>
            </w:r>
          </w:p>
          <w:p>
            <w:pPr>
              <w:numPr>
                <w:ilvl w:val="0"/>
                <w:numId w:val="1"/>
              </w:num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是否安排部署落实生产经营单位推行“六项安全保障措施”工作；</w:t>
            </w:r>
          </w:p>
          <w:p>
            <w:pPr>
              <w:numPr>
                <w:ilvl w:val="0"/>
                <w:numId w:val="1"/>
              </w:num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辖区企业是否建立涵盖所有层级和所有岗位的安全生产责任制，并在适当位置进行公示；辖区企业是否制定本企业全员安全生产责任制培训计划、行动方案，如实记录相关教育培训情况；辖区企业是否健全安全生产责任制管理考核制度，对全员安全生产责任制落实情况进行考核管理；</w:t>
            </w:r>
            <w:bookmarkStart w:id="0" w:name="_GoBack"/>
            <w:bookmarkEnd w:id="0"/>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4.辖区生产企业是否要制作并使用“应急处置卡”；</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eastAsia="zh-CN"/>
              </w:rPr>
              <w:t>生产</w:t>
            </w:r>
            <w:r>
              <w:rPr>
                <w:rFonts w:hint="eastAsia" w:ascii="仿宋" w:hAnsi="仿宋" w:eastAsia="仿宋" w:cs="仿宋"/>
                <w:sz w:val="24"/>
                <w:szCs w:val="24"/>
              </w:rPr>
              <w:t>经营单位是否</w:t>
            </w:r>
            <w:r>
              <w:rPr>
                <w:rFonts w:hint="eastAsia" w:ascii="仿宋" w:hAnsi="仿宋" w:eastAsia="仿宋" w:cs="仿宋"/>
                <w:sz w:val="24"/>
                <w:szCs w:val="24"/>
                <w:lang w:eastAsia="zh-CN"/>
              </w:rPr>
              <w:t>按要求</w:t>
            </w:r>
            <w:r>
              <w:rPr>
                <w:rFonts w:hint="eastAsia" w:ascii="仿宋" w:hAnsi="仿宋" w:eastAsia="仿宋" w:cs="仿宋"/>
                <w:sz w:val="24"/>
                <w:szCs w:val="24"/>
              </w:rPr>
              <w:t>设置“安全交底箱”。</w:t>
            </w:r>
          </w:p>
        </w:tc>
        <w:tc>
          <w:tcPr>
            <w:tcW w:w="3120"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1.相关会议通知、纪要；</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2.文件转发材料；</w:t>
            </w:r>
          </w:p>
          <w:p>
            <w:pPr>
              <w:adjustRightInd w:val="0"/>
              <w:snapToGrid w:val="0"/>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3.企业相关制度安全生产主体责任制的公示、培训、考核情况</w:t>
            </w:r>
            <w:r>
              <w:rPr>
                <w:rFonts w:hint="eastAsia" w:ascii="仿宋" w:hAnsi="仿宋" w:eastAsia="仿宋" w:cs="仿宋"/>
                <w:sz w:val="24"/>
                <w:szCs w:val="24"/>
                <w:lang w:eastAsia="zh-CN"/>
              </w:rPr>
              <w:t>；</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4.“应急处置卡”使用情况及台账；</w:t>
            </w:r>
          </w:p>
          <w:p>
            <w:pPr>
              <w:spacing w:line="340" w:lineRule="exact"/>
              <w:jc w:val="both"/>
              <w:rPr>
                <w:rFonts w:ascii="仿宋" w:hAnsi="仿宋" w:eastAsia="仿宋" w:cs="仿宋"/>
                <w:sz w:val="24"/>
                <w:szCs w:val="24"/>
              </w:rPr>
            </w:pPr>
            <w:r>
              <w:rPr>
                <w:rFonts w:hint="eastAsia" w:ascii="仿宋" w:hAnsi="仿宋" w:eastAsia="仿宋" w:cs="仿宋"/>
                <w:sz w:val="24"/>
                <w:szCs w:val="24"/>
              </w:rPr>
              <w:t>5.“安全交底箱”设置情况及台账。</w:t>
            </w:r>
          </w:p>
        </w:tc>
        <w:tc>
          <w:tcPr>
            <w:tcW w:w="672" w:type="dxa"/>
            <w:vAlign w:val="center"/>
          </w:tcPr>
          <w:p>
            <w:pPr>
              <w:adjustRightInd w:val="0"/>
              <w:snapToGrid w:val="0"/>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2144"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关于在全市生产经营单位推行“六项安全保障措施”的通知（淮安办[2018]35号）</w:t>
            </w:r>
          </w:p>
          <w:p>
            <w:pPr>
              <w:adjustRightInd w:val="0"/>
              <w:snapToGrid w:val="0"/>
              <w:spacing w:line="340" w:lineRule="exact"/>
              <w:jc w:val="both"/>
              <w:rPr>
                <w:rFonts w:ascii="仿宋" w:hAnsi="仿宋" w:eastAsia="仿宋" w:cs="仿宋"/>
                <w:sz w:val="24"/>
                <w:szCs w:val="24"/>
              </w:rPr>
            </w:pPr>
          </w:p>
        </w:tc>
        <w:tc>
          <w:tcPr>
            <w:tcW w:w="696" w:type="dxa"/>
            <w:vAlign w:val="center"/>
          </w:tcPr>
          <w:p>
            <w:pPr>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trPr>
        <w:tc>
          <w:tcPr>
            <w:tcW w:w="735" w:type="dxa"/>
            <w:gridSpan w:val="2"/>
            <w:vAlign w:val="center"/>
          </w:tcPr>
          <w:p>
            <w:pPr>
              <w:adjustRightInd w:val="0"/>
              <w:snapToGrid w:val="0"/>
              <w:spacing w:line="340" w:lineRule="exact"/>
              <w:jc w:val="center"/>
              <w:rPr>
                <w:rFonts w:ascii="仿宋" w:hAnsi="仿宋" w:eastAsia="仿宋" w:cs="仿宋"/>
                <w:sz w:val="24"/>
                <w:szCs w:val="24"/>
              </w:rPr>
            </w:pPr>
            <w:r>
              <w:rPr>
                <w:rFonts w:hint="eastAsia" w:ascii="仿宋" w:hAnsi="仿宋" w:eastAsia="仿宋" w:cs="仿宋"/>
                <w:sz w:val="24"/>
                <w:szCs w:val="24"/>
              </w:rPr>
              <w:t>3</w:t>
            </w:r>
          </w:p>
        </w:tc>
        <w:tc>
          <w:tcPr>
            <w:tcW w:w="1456"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打击假冒特种作业操作证专项治理行动</w:t>
            </w:r>
          </w:p>
        </w:tc>
        <w:tc>
          <w:tcPr>
            <w:tcW w:w="5696"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1.是否及时召开相关会议进行传达落实；</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2.是否制定实施方案；</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3.是否按照专项治理行动工作要求，各生产经营单位组织开展自查；</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4.是否开展专项执法检查。</w:t>
            </w:r>
          </w:p>
        </w:tc>
        <w:tc>
          <w:tcPr>
            <w:tcW w:w="3120"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1.相关会议通知、纪要；</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2.文件转发材料；</w:t>
            </w:r>
          </w:p>
          <w:p>
            <w:pPr>
              <w:spacing w:line="340" w:lineRule="exact"/>
              <w:jc w:val="both"/>
              <w:rPr>
                <w:rFonts w:ascii="仿宋" w:hAnsi="仿宋" w:eastAsia="仿宋" w:cs="仿宋"/>
                <w:sz w:val="24"/>
                <w:szCs w:val="24"/>
              </w:rPr>
            </w:pPr>
            <w:r>
              <w:rPr>
                <w:rFonts w:hint="eastAsia" w:ascii="仿宋" w:hAnsi="仿宋" w:eastAsia="仿宋" w:cs="仿宋"/>
                <w:sz w:val="24"/>
                <w:szCs w:val="24"/>
              </w:rPr>
              <w:t>3.企业开展自查情况台账；</w:t>
            </w:r>
          </w:p>
          <w:p>
            <w:pPr>
              <w:spacing w:line="340" w:lineRule="exact"/>
              <w:jc w:val="both"/>
              <w:rPr>
                <w:rFonts w:ascii="仿宋" w:hAnsi="仿宋" w:eastAsia="仿宋" w:cs="仿宋"/>
                <w:sz w:val="24"/>
                <w:szCs w:val="24"/>
              </w:rPr>
            </w:pPr>
            <w:r>
              <w:rPr>
                <w:rFonts w:hint="eastAsia" w:ascii="仿宋" w:hAnsi="仿宋" w:eastAsia="仿宋" w:cs="仿宋"/>
                <w:sz w:val="24"/>
                <w:szCs w:val="24"/>
              </w:rPr>
              <w:t>4.专项执法检查台账。</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144"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《开展打击假冒特种作业操作证专项治理行动方案》（淮安办[2018]45号）</w:t>
            </w:r>
          </w:p>
        </w:tc>
        <w:tc>
          <w:tcPr>
            <w:tcW w:w="696" w:type="dxa"/>
            <w:vAlign w:val="center"/>
          </w:tcPr>
          <w:p>
            <w:pPr>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4</w:t>
            </w:r>
          </w:p>
        </w:tc>
        <w:tc>
          <w:tcPr>
            <w:tcW w:w="145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落实企业安全生产主体责任巩固提升年活动</w:t>
            </w:r>
          </w:p>
        </w:tc>
        <w:tc>
          <w:tcPr>
            <w:tcW w:w="5696" w:type="dxa"/>
            <w:vAlign w:val="center"/>
          </w:tcPr>
          <w:p>
            <w:pPr>
              <w:numPr>
                <w:ilvl w:val="0"/>
                <w:numId w:val="2"/>
              </w:num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是否开展部署；</w:t>
            </w:r>
          </w:p>
          <w:p>
            <w:pPr>
              <w:numPr>
                <w:ilvl w:val="0"/>
                <w:numId w:val="2"/>
              </w:num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辖区企业是否</w:t>
            </w:r>
            <w:r>
              <w:rPr>
                <w:rFonts w:hint="eastAsia" w:ascii="仿宋" w:hAnsi="仿宋" w:eastAsia="仿宋" w:cs="仿宋"/>
                <w:sz w:val="24"/>
                <w:szCs w:val="24"/>
                <w:lang w:eastAsia="zh-CN"/>
              </w:rPr>
              <w:t>已</w:t>
            </w:r>
            <w:r>
              <w:rPr>
                <w:rFonts w:hint="eastAsia" w:ascii="仿宋" w:hAnsi="仿宋" w:eastAsia="仿宋" w:cs="仿宋"/>
                <w:sz w:val="24"/>
                <w:szCs w:val="24"/>
              </w:rPr>
              <w:t>开展自查自改。</w:t>
            </w:r>
          </w:p>
          <w:p>
            <w:pPr>
              <w:spacing w:line="340" w:lineRule="exact"/>
              <w:jc w:val="both"/>
              <w:rPr>
                <w:rFonts w:ascii="仿宋" w:hAnsi="仿宋" w:eastAsia="仿宋" w:cs="仿宋"/>
                <w:sz w:val="24"/>
                <w:szCs w:val="24"/>
              </w:rPr>
            </w:pPr>
          </w:p>
        </w:tc>
        <w:tc>
          <w:tcPr>
            <w:tcW w:w="3120"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1.相关会议通知、纪要；</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2.文件转发材料；</w:t>
            </w:r>
          </w:p>
          <w:p>
            <w:pPr>
              <w:spacing w:line="340" w:lineRule="exact"/>
              <w:jc w:val="both"/>
              <w:rPr>
                <w:rFonts w:ascii="仿宋" w:hAnsi="仿宋" w:eastAsia="仿宋" w:cs="仿宋"/>
                <w:sz w:val="24"/>
                <w:szCs w:val="24"/>
              </w:rPr>
            </w:pPr>
            <w:r>
              <w:rPr>
                <w:rFonts w:hint="eastAsia" w:ascii="仿宋" w:hAnsi="仿宋" w:eastAsia="仿宋" w:cs="仿宋"/>
                <w:sz w:val="24"/>
                <w:szCs w:val="24"/>
              </w:rPr>
              <w:t>3.辖区企业开展自查自台账。</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《关于进一步推动落实企业安全生产主体责任巩固提升年活动的通知》</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（淮安办[2018]49号）</w:t>
            </w:r>
          </w:p>
        </w:tc>
        <w:tc>
          <w:tcPr>
            <w:tcW w:w="696" w:type="dxa"/>
            <w:vAlign w:val="center"/>
          </w:tcPr>
          <w:p>
            <w:pPr>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5</w:t>
            </w:r>
          </w:p>
        </w:tc>
        <w:tc>
          <w:tcPr>
            <w:tcW w:w="1456" w:type="dxa"/>
            <w:vAlign w:val="center"/>
          </w:tcPr>
          <w:p>
            <w:pPr>
              <w:spacing w:line="340" w:lineRule="exact"/>
              <w:jc w:val="both"/>
              <w:rPr>
                <w:rFonts w:ascii="仿宋" w:hAnsi="仿宋" w:eastAsia="仿宋" w:cs="仿宋"/>
                <w:b/>
                <w:bCs/>
                <w:sz w:val="24"/>
                <w:szCs w:val="24"/>
              </w:rPr>
            </w:pPr>
            <w:r>
              <w:rPr>
                <w:rFonts w:hint="eastAsia" w:ascii="仿宋" w:hAnsi="仿宋" w:eastAsia="仿宋" w:cs="仿宋"/>
                <w:sz w:val="24"/>
                <w:szCs w:val="24"/>
              </w:rPr>
              <w:t>双重预防机制建设</w:t>
            </w:r>
          </w:p>
        </w:tc>
        <w:tc>
          <w:tcPr>
            <w:tcW w:w="5696" w:type="dxa"/>
            <w:vAlign w:val="center"/>
          </w:tcPr>
          <w:p>
            <w:pPr>
              <w:numPr>
                <w:ilvl w:val="0"/>
                <w:numId w:val="3"/>
              </w:num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对辖区相关企业工作任务督导落实情况</w:t>
            </w:r>
            <w:r>
              <w:rPr>
                <w:rFonts w:hint="eastAsia" w:ascii="仿宋" w:hAnsi="仿宋" w:eastAsia="仿宋" w:cs="仿宋"/>
                <w:sz w:val="24"/>
                <w:szCs w:val="24"/>
                <w:lang w:eastAsia="zh-CN"/>
              </w:rPr>
              <w:t>；</w:t>
            </w:r>
          </w:p>
          <w:p>
            <w:pPr>
              <w:numPr>
                <w:ilvl w:val="0"/>
                <w:numId w:val="3"/>
              </w:numPr>
              <w:spacing w:line="340" w:lineRule="exact"/>
              <w:jc w:val="both"/>
              <w:rPr>
                <w:rFonts w:ascii="仿宋" w:hAnsi="仿宋" w:eastAsia="仿宋" w:cs="仿宋"/>
                <w:sz w:val="24"/>
                <w:szCs w:val="24"/>
              </w:rPr>
            </w:pPr>
            <w:r>
              <w:rPr>
                <w:rFonts w:hint="eastAsia" w:ascii="仿宋" w:hAnsi="仿宋" w:eastAsia="仿宋" w:cs="仿宋"/>
                <w:sz w:val="24"/>
                <w:szCs w:val="24"/>
              </w:rPr>
              <w:t>规模以上工贸企业</w:t>
            </w:r>
            <w:r>
              <w:rPr>
                <w:rFonts w:hint="eastAsia" w:ascii="仿宋" w:hAnsi="仿宋" w:eastAsia="仿宋" w:cs="仿宋"/>
                <w:sz w:val="24"/>
                <w:szCs w:val="24"/>
                <w:lang w:eastAsia="zh-CN"/>
              </w:rPr>
              <w:t>是否</w:t>
            </w:r>
            <w:r>
              <w:rPr>
                <w:rFonts w:hint="eastAsia" w:ascii="仿宋" w:hAnsi="仿宋" w:eastAsia="仿宋" w:cs="仿宋"/>
                <w:sz w:val="24"/>
                <w:szCs w:val="24"/>
              </w:rPr>
              <w:t>100%建成双重预防机制</w:t>
            </w:r>
          </w:p>
        </w:tc>
        <w:tc>
          <w:tcPr>
            <w:tcW w:w="3120" w:type="dxa"/>
            <w:vAlign w:val="center"/>
          </w:tcPr>
          <w:p>
            <w:p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台账资料</w:t>
            </w:r>
            <w:r>
              <w:rPr>
                <w:rFonts w:hint="eastAsia" w:ascii="仿宋" w:hAnsi="仿宋" w:eastAsia="仿宋" w:cs="仿宋"/>
                <w:sz w:val="24"/>
                <w:szCs w:val="24"/>
                <w:lang w:eastAsia="zh-CN"/>
              </w:rPr>
              <w:t>；</w:t>
            </w:r>
          </w:p>
          <w:p>
            <w:p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检查企业现场</w:t>
            </w:r>
            <w:r>
              <w:rPr>
                <w:rFonts w:hint="eastAsia" w:ascii="仿宋" w:hAnsi="仿宋" w:eastAsia="仿宋" w:cs="仿宋"/>
                <w:sz w:val="24"/>
                <w:szCs w:val="24"/>
                <w:lang w:eastAsia="zh-CN"/>
              </w:rPr>
              <w:t>。</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144"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（淮安办〔2017〕83号）</w:t>
            </w:r>
          </w:p>
        </w:tc>
        <w:tc>
          <w:tcPr>
            <w:tcW w:w="696" w:type="dxa"/>
            <w:vAlign w:val="center"/>
          </w:tcPr>
          <w:p>
            <w:pPr>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735" w:type="dxa"/>
            <w:gridSpan w:val="2"/>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6</w:t>
            </w:r>
          </w:p>
        </w:tc>
        <w:tc>
          <w:tcPr>
            <w:tcW w:w="1456" w:type="dxa"/>
            <w:vAlign w:val="center"/>
          </w:tcPr>
          <w:p>
            <w:pPr>
              <w:spacing w:line="300" w:lineRule="exact"/>
              <w:jc w:val="both"/>
              <w:rPr>
                <w:rFonts w:ascii="仿宋" w:hAnsi="仿宋" w:eastAsia="仿宋" w:cs="仿宋"/>
                <w:sz w:val="24"/>
                <w:szCs w:val="24"/>
              </w:rPr>
            </w:pPr>
            <w:r>
              <w:rPr>
                <w:rFonts w:hint="eastAsia" w:ascii="仿宋" w:hAnsi="仿宋" w:eastAsia="仿宋" w:cs="仿宋"/>
                <w:sz w:val="24"/>
                <w:szCs w:val="24"/>
              </w:rPr>
              <w:t>创建工贸示范企业</w:t>
            </w:r>
          </w:p>
        </w:tc>
        <w:tc>
          <w:tcPr>
            <w:tcW w:w="5696" w:type="dxa"/>
            <w:vAlign w:val="center"/>
          </w:tcPr>
          <w:p>
            <w:pPr>
              <w:spacing w:line="300" w:lineRule="exact"/>
              <w:jc w:val="both"/>
              <w:rPr>
                <w:rFonts w:ascii="仿宋" w:hAnsi="仿宋" w:eastAsia="仿宋" w:cs="仿宋"/>
                <w:sz w:val="24"/>
                <w:szCs w:val="24"/>
              </w:rPr>
            </w:pPr>
            <w:r>
              <w:rPr>
                <w:rFonts w:hint="eastAsia" w:ascii="仿宋" w:hAnsi="仿宋" w:eastAsia="仿宋" w:cs="仿宋"/>
                <w:sz w:val="24"/>
                <w:szCs w:val="24"/>
              </w:rPr>
              <w:t>1.工贸行业各县区创建2个示范企业；</w:t>
            </w:r>
          </w:p>
          <w:p>
            <w:pPr>
              <w:spacing w:line="300" w:lineRule="exact"/>
              <w:jc w:val="both"/>
              <w:rPr>
                <w:rFonts w:hint="eastAsia" w:ascii="仿宋" w:hAnsi="仿宋" w:eastAsia="仿宋" w:cs="仿宋"/>
                <w:sz w:val="24"/>
                <w:szCs w:val="24"/>
                <w:lang w:eastAsia="zh-CN"/>
              </w:rPr>
            </w:pPr>
            <w:r>
              <w:rPr>
                <w:rFonts w:hint="eastAsia" w:ascii="仿宋" w:hAnsi="仿宋" w:eastAsia="仿宋" w:cs="仿宋"/>
                <w:sz w:val="24"/>
                <w:szCs w:val="24"/>
              </w:rPr>
              <w:t>2.辖区企业</w:t>
            </w:r>
            <w:r>
              <w:rPr>
                <w:rFonts w:hint="eastAsia" w:ascii="仿宋" w:hAnsi="仿宋" w:eastAsia="仿宋" w:cs="仿宋"/>
                <w:sz w:val="24"/>
                <w:szCs w:val="24"/>
                <w:lang w:eastAsia="zh-CN"/>
              </w:rPr>
              <w:t>是否已建立</w:t>
            </w:r>
            <w:r>
              <w:rPr>
                <w:rFonts w:hint="eastAsia" w:ascii="仿宋" w:hAnsi="仿宋" w:eastAsia="仿宋" w:cs="仿宋"/>
                <w:sz w:val="24"/>
                <w:szCs w:val="24"/>
              </w:rPr>
              <w:t>20个有限空间示范企业</w:t>
            </w:r>
            <w:r>
              <w:rPr>
                <w:rFonts w:hint="eastAsia" w:ascii="仿宋" w:hAnsi="仿宋" w:eastAsia="仿宋" w:cs="仿宋"/>
                <w:sz w:val="24"/>
                <w:szCs w:val="24"/>
                <w:lang w:eastAsia="zh-CN"/>
              </w:rPr>
              <w:t>。</w:t>
            </w:r>
          </w:p>
        </w:tc>
        <w:tc>
          <w:tcPr>
            <w:tcW w:w="3120" w:type="dxa"/>
            <w:vAlign w:val="center"/>
          </w:tcPr>
          <w:p>
            <w:pPr>
              <w:spacing w:line="300" w:lineRule="exact"/>
              <w:jc w:val="both"/>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台账资料</w:t>
            </w:r>
            <w:r>
              <w:rPr>
                <w:rFonts w:hint="eastAsia" w:ascii="仿宋" w:hAnsi="仿宋" w:eastAsia="仿宋" w:cs="仿宋"/>
                <w:sz w:val="24"/>
                <w:szCs w:val="24"/>
                <w:lang w:eastAsia="zh-CN"/>
              </w:rPr>
              <w:t>；</w:t>
            </w:r>
          </w:p>
          <w:p>
            <w:pPr>
              <w:spacing w:line="300" w:lineRule="exact"/>
              <w:jc w:val="both"/>
              <w:rPr>
                <w:rFonts w:hint="eastAsia" w:ascii="仿宋" w:hAnsi="仿宋" w:eastAsia="仿宋" w:cs="仿宋"/>
                <w:sz w:val="24"/>
                <w:szCs w:val="24"/>
                <w:lang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检查企业现场</w:t>
            </w:r>
            <w:r>
              <w:rPr>
                <w:rFonts w:hint="eastAsia" w:ascii="仿宋" w:hAnsi="仿宋" w:eastAsia="仿宋" w:cs="仿宋"/>
                <w:sz w:val="24"/>
                <w:szCs w:val="24"/>
                <w:lang w:eastAsia="zh-CN"/>
              </w:rPr>
              <w:t>。</w:t>
            </w:r>
          </w:p>
          <w:p>
            <w:pPr>
              <w:spacing w:line="300" w:lineRule="exact"/>
              <w:jc w:val="both"/>
              <w:rPr>
                <w:rFonts w:ascii="仿宋" w:hAnsi="仿宋" w:eastAsia="仿宋" w:cs="仿宋"/>
                <w:sz w:val="24"/>
                <w:szCs w:val="24"/>
              </w:rPr>
            </w:pPr>
          </w:p>
        </w:tc>
        <w:tc>
          <w:tcPr>
            <w:tcW w:w="672" w:type="dxa"/>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144" w:type="dxa"/>
            <w:vAlign w:val="center"/>
          </w:tcPr>
          <w:p>
            <w:pPr>
              <w:widowControl/>
              <w:shd w:val="clear" w:color="auto" w:fill="FFFFFF"/>
              <w:spacing w:after="480" w:line="300" w:lineRule="exact"/>
              <w:jc w:val="both"/>
              <w:rPr>
                <w:rFonts w:ascii="仿宋" w:hAnsi="仿宋" w:eastAsia="仿宋" w:cs="仿宋"/>
                <w:sz w:val="24"/>
                <w:szCs w:val="24"/>
              </w:rPr>
            </w:pPr>
            <w:r>
              <w:rPr>
                <w:rFonts w:hint="eastAsia" w:ascii="仿宋" w:hAnsi="仿宋" w:eastAsia="仿宋" w:cs="仿宋"/>
                <w:sz w:val="21"/>
                <w:szCs w:val="21"/>
              </w:rPr>
              <w:t>《省安委办关于近期有限空间生产安全事故情况的通报》（淮安办[2018]47</w:t>
            </w:r>
            <w:r>
              <w:rPr>
                <w:rFonts w:hint="eastAsia" w:ascii="仿宋" w:hAnsi="仿宋" w:eastAsia="仿宋" w:cs="仿宋"/>
                <w:color w:val="333333"/>
                <w:sz w:val="21"/>
                <w:szCs w:val="21"/>
                <w:shd w:val="clear" w:color="auto" w:fill="FFFFFF"/>
              </w:rPr>
              <w:t>号</w:t>
            </w:r>
            <w:r>
              <w:rPr>
                <w:rFonts w:hint="eastAsia" w:ascii="仿宋" w:hAnsi="仿宋" w:eastAsia="仿宋" w:cs="仿宋"/>
                <w:sz w:val="21"/>
                <w:szCs w:val="21"/>
              </w:rPr>
              <w:t>）</w:t>
            </w:r>
          </w:p>
        </w:tc>
        <w:tc>
          <w:tcPr>
            <w:tcW w:w="696" w:type="dxa"/>
            <w:vAlign w:val="center"/>
          </w:tcPr>
          <w:p>
            <w:pPr>
              <w:spacing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7</w:t>
            </w:r>
          </w:p>
        </w:tc>
        <w:tc>
          <w:tcPr>
            <w:tcW w:w="145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开展职业健康执法年活动</w:t>
            </w:r>
            <w:r>
              <w:rPr>
                <w:rFonts w:hint="eastAsia" w:ascii="仿宋" w:hAnsi="仿宋" w:eastAsia="仿宋" w:cs="仿宋"/>
                <w:sz w:val="24"/>
                <w:szCs w:val="24"/>
                <w:lang w:eastAsia="zh-CN"/>
              </w:rPr>
              <w:t>；</w:t>
            </w:r>
            <w:r>
              <w:rPr>
                <w:rFonts w:hint="eastAsia" w:ascii="仿宋" w:hAnsi="仿宋" w:eastAsia="仿宋" w:cs="仿宋"/>
                <w:sz w:val="24"/>
                <w:szCs w:val="24"/>
              </w:rPr>
              <w:t>切实做好防暑降温工作</w:t>
            </w:r>
          </w:p>
        </w:tc>
        <w:tc>
          <w:tcPr>
            <w:tcW w:w="569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1.是否按照年度方案要求对重点范围和重点内容开展执法；</w:t>
            </w:r>
          </w:p>
          <w:p>
            <w:p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2.是否按时上报工作阶段性进展情况</w:t>
            </w:r>
            <w:r>
              <w:rPr>
                <w:rFonts w:hint="eastAsia" w:ascii="仿宋" w:hAnsi="仿宋" w:eastAsia="仿宋" w:cs="仿宋"/>
                <w:sz w:val="24"/>
                <w:szCs w:val="24"/>
                <w:lang w:eastAsia="zh-CN"/>
              </w:rPr>
              <w:t>。</w:t>
            </w:r>
          </w:p>
          <w:p>
            <w:p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.加强防暑降温工作的组织领导，明确工作任务，落实工作责任，抓好组织实施。</w:t>
            </w:r>
          </w:p>
        </w:tc>
        <w:tc>
          <w:tcPr>
            <w:tcW w:w="3120" w:type="dxa"/>
            <w:vAlign w:val="center"/>
          </w:tcPr>
          <w:p>
            <w:pPr>
              <w:numPr>
                <w:ilvl w:val="0"/>
                <w:numId w:val="0"/>
              </w:num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下发工作文件；</w:t>
            </w:r>
          </w:p>
          <w:p>
            <w:pPr>
              <w:numPr>
                <w:ilvl w:val="0"/>
                <w:numId w:val="0"/>
              </w:num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防暑降温宣传资料；</w:t>
            </w:r>
          </w:p>
          <w:p>
            <w:pPr>
              <w:spacing w:line="34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执法检查、行政处罚资料。</w:t>
            </w:r>
          </w:p>
          <w:p>
            <w:pPr>
              <w:spacing w:line="34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查看工作阶段性总结</w:t>
            </w:r>
            <w:r>
              <w:rPr>
                <w:rFonts w:hint="eastAsia" w:ascii="仿宋" w:hAnsi="仿宋" w:eastAsia="仿宋" w:cs="仿宋"/>
                <w:sz w:val="24"/>
                <w:szCs w:val="24"/>
                <w:lang w:eastAsia="zh-CN"/>
              </w:rPr>
              <w:t>。</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bottom"/>
          </w:tcPr>
          <w:p>
            <w:pPr>
              <w:widowControl/>
              <w:shd w:val="clear" w:color="auto" w:fill="FFFFFF"/>
              <w:spacing w:after="480"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《关于切实做好夏季职业健康工作的通知》（淮安办[2018]37号）</w:t>
            </w:r>
          </w:p>
        </w:tc>
        <w:tc>
          <w:tcPr>
            <w:tcW w:w="696" w:type="dxa"/>
            <w:vAlign w:val="center"/>
          </w:tcPr>
          <w:p>
            <w:pPr>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3"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8</w:t>
            </w:r>
          </w:p>
        </w:tc>
        <w:tc>
          <w:tcPr>
            <w:tcW w:w="145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“平安交通”建设三年行动</w:t>
            </w:r>
          </w:p>
        </w:tc>
        <w:tc>
          <w:tcPr>
            <w:tcW w:w="5696" w:type="dxa"/>
            <w:vAlign w:val="center"/>
          </w:tcPr>
          <w:p>
            <w:p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1.贯彻落实“平安交通”建设三年行动计划”情况；</w:t>
            </w:r>
          </w:p>
          <w:p>
            <w:p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2.传达贯彻省安委办道路交通安全会议情况。</w:t>
            </w:r>
          </w:p>
        </w:tc>
        <w:tc>
          <w:tcPr>
            <w:tcW w:w="3120"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1.下发工作文件、传达会议精神材料；</w:t>
            </w:r>
          </w:p>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2.相关部门联席会议材料；</w:t>
            </w:r>
          </w:p>
          <w:p>
            <w:pPr>
              <w:spacing w:line="340" w:lineRule="exact"/>
              <w:jc w:val="both"/>
              <w:rPr>
                <w:rFonts w:ascii="仿宋" w:hAnsi="仿宋" w:eastAsia="仿宋" w:cs="仿宋"/>
                <w:sz w:val="24"/>
                <w:szCs w:val="24"/>
              </w:rPr>
            </w:pPr>
            <w:r>
              <w:rPr>
                <w:rFonts w:hint="eastAsia" w:ascii="仿宋" w:hAnsi="仿宋" w:eastAsia="仿宋" w:cs="仿宋"/>
                <w:sz w:val="24"/>
                <w:szCs w:val="24"/>
              </w:rPr>
              <w:t>3.工作资料台账。</w:t>
            </w:r>
            <w:r>
              <w:rPr>
                <w:rFonts w:hint="eastAsia" w:ascii="仿宋" w:hAnsi="仿宋" w:eastAsia="仿宋" w:cs="仿宋"/>
                <w:sz w:val="24"/>
                <w:szCs w:val="24"/>
              </w:rPr>
              <w:tab/>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《关爱生命筑牢防线淮安市“平安交通”建设三年行动计划（2018-2020）》（淮安办〔2018〕28 号）</w:t>
            </w:r>
          </w:p>
        </w:tc>
        <w:tc>
          <w:tcPr>
            <w:tcW w:w="696" w:type="dxa"/>
            <w:vAlign w:val="center"/>
          </w:tcPr>
          <w:p>
            <w:pPr>
              <w:spacing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735" w:type="dxa"/>
            <w:gridSpan w:val="2"/>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9</w:t>
            </w:r>
          </w:p>
        </w:tc>
        <w:tc>
          <w:tcPr>
            <w:tcW w:w="1456" w:type="dxa"/>
            <w:vAlign w:val="center"/>
          </w:tcPr>
          <w:p>
            <w:pPr>
              <w:spacing w:line="300" w:lineRule="exact"/>
              <w:jc w:val="both"/>
              <w:rPr>
                <w:rFonts w:ascii="仿宋" w:hAnsi="仿宋" w:eastAsia="仿宋" w:cs="仿宋"/>
                <w:sz w:val="24"/>
                <w:szCs w:val="24"/>
              </w:rPr>
            </w:pPr>
            <w:r>
              <w:rPr>
                <w:rFonts w:hint="eastAsia" w:ascii="仿宋" w:hAnsi="仿宋" w:eastAsia="仿宋" w:cs="仿宋"/>
                <w:sz w:val="24"/>
                <w:szCs w:val="24"/>
              </w:rPr>
              <w:t>安全生产监管执法监督办法贯彻落实情况</w:t>
            </w:r>
          </w:p>
        </w:tc>
        <w:tc>
          <w:tcPr>
            <w:tcW w:w="5696" w:type="dxa"/>
            <w:vAlign w:val="center"/>
          </w:tcPr>
          <w:p>
            <w:pPr>
              <w:spacing w:line="300" w:lineRule="exact"/>
              <w:jc w:val="both"/>
              <w:rPr>
                <w:rFonts w:ascii="仿宋" w:hAnsi="仿宋" w:eastAsia="仿宋" w:cs="仿宋"/>
                <w:sz w:val="24"/>
                <w:szCs w:val="24"/>
              </w:rPr>
            </w:pPr>
            <w:r>
              <w:rPr>
                <w:rFonts w:hint="eastAsia" w:ascii="仿宋" w:hAnsi="仿宋" w:eastAsia="仿宋" w:cs="仿宋"/>
                <w:sz w:val="24"/>
                <w:szCs w:val="24"/>
              </w:rPr>
              <w:t>是否建立完善执法监督机构，细化任务分解，采取措施认真落实《执法监督办法》规定的三种执法监督方式。</w:t>
            </w:r>
          </w:p>
        </w:tc>
        <w:tc>
          <w:tcPr>
            <w:tcW w:w="3120" w:type="dxa"/>
            <w:vAlign w:val="center"/>
          </w:tcPr>
          <w:p>
            <w:pPr>
              <w:spacing w:line="300" w:lineRule="exact"/>
              <w:jc w:val="both"/>
              <w:rPr>
                <w:rFonts w:hint="eastAsia" w:ascii="仿宋" w:hAnsi="仿宋" w:eastAsia="仿宋" w:cs="仿宋"/>
                <w:sz w:val="24"/>
                <w:szCs w:val="24"/>
                <w:lang w:eastAsia="zh-CN"/>
              </w:rPr>
            </w:pPr>
            <w:r>
              <w:rPr>
                <w:rFonts w:hint="eastAsia" w:ascii="仿宋" w:hAnsi="仿宋" w:eastAsia="仿宋" w:cs="仿宋"/>
                <w:sz w:val="24"/>
                <w:szCs w:val="24"/>
              </w:rPr>
              <w:t>1、报送内设执法监督机构相关信息情况</w:t>
            </w:r>
            <w:r>
              <w:rPr>
                <w:rFonts w:hint="eastAsia" w:ascii="仿宋" w:hAnsi="仿宋" w:eastAsia="仿宋" w:cs="仿宋"/>
                <w:sz w:val="24"/>
                <w:szCs w:val="24"/>
                <w:lang w:eastAsia="zh-CN"/>
              </w:rPr>
              <w:t>；</w:t>
            </w:r>
          </w:p>
          <w:p>
            <w:pPr>
              <w:spacing w:line="300" w:lineRule="exact"/>
              <w:jc w:val="both"/>
              <w:rPr>
                <w:rFonts w:ascii="仿宋" w:hAnsi="仿宋" w:eastAsia="仿宋" w:cs="仿宋"/>
                <w:sz w:val="24"/>
                <w:szCs w:val="24"/>
              </w:rPr>
            </w:pPr>
            <w:r>
              <w:rPr>
                <w:rFonts w:hint="eastAsia" w:ascii="仿宋" w:hAnsi="仿宋" w:eastAsia="仿宋" w:cs="仿宋"/>
                <w:sz w:val="24"/>
                <w:szCs w:val="24"/>
              </w:rPr>
              <w:t>2、查看相关台账资料。</w:t>
            </w:r>
          </w:p>
        </w:tc>
        <w:tc>
          <w:tcPr>
            <w:tcW w:w="672" w:type="dxa"/>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bottom"/>
          </w:tcPr>
          <w:p>
            <w:pPr>
              <w:widowControl/>
              <w:shd w:val="clear" w:color="auto" w:fill="FFFFFF"/>
              <w:spacing w:after="480" w:line="300" w:lineRule="exact"/>
              <w:jc w:val="both"/>
              <w:rPr>
                <w:rFonts w:ascii="仿宋" w:hAnsi="仿宋" w:eastAsia="仿宋" w:cs="仿宋"/>
                <w:sz w:val="24"/>
                <w:szCs w:val="24"/>
              </w:rPr>
            </w:pPr>
            <w:r>
              <w:rPr>
                <w:rFonts w:hint="eastAsia" w:ascii="仿宋" w:hAnsi="仿宋" w:eastAsia="仿宋" w:cs="仿宋"/>
                <w:sz w:val="24"/>
                <w:szCs w:val="24"/>
              </w:rPr>
              <w:t>《关于转发&lt;安全生产监管执法监督办法&gt;的通知》(淮安监[2018]112号)</w:t>
            </w:r>
          </w:p>
        </w:tc>
        <w:tc>
          <w:tcPr>
            <w:tcW w:w="696" w:type="dxa"/>
            <w:vAlign w:val="center"/>
          </w:tcPr>
          <w:p>
            <w:pPr>
              <w:widowControl/>
              <w:shd w:val="clear" w:color="auto" w:fill="FFFFFF"/>
              <w:spacing w:after="480" w:line="30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10</w:t>
            </w:r>
          </w:p>
        </w:tc>
        <w:tc>
          <w:tcPr>
            <w:tcW w:w="145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大型商业综合体和商场市场消防安全专项整治工作</w:t>
            </w:r>
          </w:p>
        </w:tc>
        <w:tc>
          <w:tcPr>
            <w:tcW w:w="5696"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1.是否及时召开相关会议进行传达落实；</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2.是否制定实施方案；</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3.是否按照专项治理行动工作组织开展自查；</w:t>
            </w:r>
          </w:p>
          <w:p>
            <w:pPr>
              <w:spacing w:line="340" w:lineRule="exact"/>
              <w:jc w:val="both"/>
              <w:rPr>
                <w:rFonts w:ascii="仿宋" w:hAnsi="仿宋" w:eastAsia="仿宋" w:cs="仿宋"/>
                <w:sz w:val="24"/>
                <w:szCs w:val="24"/>
              </w:rPr>
            </w:pPr>
            <w:r>
              <w:rPr>
                <w:rFonts w:hint="eastAsia" w:ascii="仿宋" w:hAnsi="仿宋" w:eastAsia="仿宋" w:cs="仿宋"/>
                <w:sz w:val="24"/>
                <w:szCs w:val="24"/>
              </w:rPr>
              <w:t>4.是否开展专项执法检查。</w:t>
            </w:r>
          </w:p>
        </w:tc>
        <w:tc>
          <w:tcPr>
            <w:tcW w:w="3120"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1.相关会议通知、纪要；</w:t>
            </w:r>
          </w:p>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2.文件转发材料；</w:t>
            </w:r>
          </w:p>
          <w:p>
            <w:pPr>
              <w:spacing w:line="340" w:lineRule="exact"/>
              <w:jc w:val="both"/>
              <w:rPr>
                <w:rFonts w:ascii="仿宋" w:hAnsi="仿宋" w:eastAsia="仿宋" w:cs="仿宋"/>
                <w:sz w:val="24"/>
                <w:szCs w:val="24"/>
              </w:rPr>
            </w:pPr>
            <w:r>
              <w:rPr>
                <w:rFonts w:hint="eastAsia" w:ascii="仿宋" w:hAnsi="仿宋" w:eastAsia="仿宋" w:cs="仿宋"/>
                <w:sz w:val="24"/>
                <w:szCs w:val="24"/>
              </w:rPr>
              <w:t>3.辖区企业开展自查自</w:t>
            </w:r>
            <w:r>
              <w:rPr>
                <w:rFonts w:hint="eastAsia" w:ascii="仿宋" w:hAnsi="仿宋" w:eastAsia="仿宋" w:cs="仿宋"/>
                <w:sz w:val="24"/>
                <w:szCs w:val="24"/>
                <w:lang w:eastAsia="zh-CN"/>
              </w:rPr>
              <w:t>改</w:t>
            </w:r>
            <w:r>
              <w:rPr>
                <w:rFonts w:hint="eastAsia" w:ascii="仿宋" w:hAnsi="仿宋" w:eastAsia="仿宋" w:cs="仿宋"/>
                <w:sz w:val="24"/>
                <w:szCs w:val="24"/>
              </w:rPr>
              <w:t>台账。</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widowControl/>
              <w:shd w:val="clear" w:color="auto" w:fill="FFFFFF"/>
              <w:spacing w:after="480" w:line="340" w:lineRule="exact"/>
              <w:jc w:val="both"/>
              <w:rPr>
                <w:rFonts w:ascii="仿宋" w:hAnsi="仿宋" w:eastAsia="仿宋" w:cs="仿宋"/>
                <w:sz w:val="24"/>
                <w:szCs w:val="24"/>
              </w:rPr>
            </w:pPr>
            <w:r>
              <w:rPr>
                <w:rFonts w:hint="eastAsia" w:ascii="仿宋" w:hAnsi="仿宋" w:eastAsia="仿宋" w:cs="仿宋"/>
                <w:sz w:val="24"/>
                <w:szCs w:val="24"/>
              </w:rPr>
              <w:t>《关于印发大型商业综合体和商场市场消防安全专项整治工作方案的通知》（淮安办[2018]48号）</w:t>
            </w:r>
          </w:p>
        </w:tc>
        <w:tc>
          <w:tcPr>
            <w:tcW w:w="696" w:type="dxa"/>
            <w:vAlign w:val="center"/>
          </w:tcPr>
          <w:p>
            <w:pPr>
              <w:widowControl/>
              <w:shd w:val="clear" w:color="auto" w:fill="FFFFFF"/>
              <w:spacing w:after="480"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11</w:t>
            </w:r>
          </w:p>
        </w:tc>
        <w:tc>
          <w:tcPr>
            <w:tcW w:w="145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中秋国庆期间安全生产工作</w:t>
            </w:r>
          </w:p>
        </w:tc>
        <w:tc>
          <w:tcPr>
            <w:tcW w:w="5696"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1.是否及时制定实施方案；</w:t>
            </w:r>
          </w:p>
          <w:p>
            <w:pPr>
              <w:spacing w:line="340" w:lineRule="exact"/>
              <w:jc w:val="both"/>
              <w:rPr>
                <w:rFonts w:hint="eastAsia" w:ascii="仿宋" w:hAnsi="仿宋" w:eastAsia="仿宋" w:cs="仿宋"/>
                <w:sz w:val="24"/>
                <w:szCs w:val="24"/>
                <w:lang w:eastAsia="zh-CN"/>
              </w:rPr>
            </w:pPr>
            <w:r>
              <w:rPr>
                <w:rFonts w:hint="eastAsia" w:ascii="仿宋" w:hAnsi="仿宋" w:eastAsia="仿宋" w:cs="仿宋"/>
                <w:sz w:val="24"/>
                <w:szCs w:val="24"/>
              </w:rPr>
              <w:t>3.假日期间企业、政府、部门值班值守情况</w:t>
            </w:r>
            <w:r>
              <w:rPr>
                <w:rFonts w:hint="eastAsia" w:ascii="仿宋" w:hAnsi="仿宋" w:eastAsia="仿宋" w:cs="仿宋"/>
                <w:sz w:val="24"/>
                <w:szCs w:val="24"/>
                <w:lang w:eastAsia="zh-CN"/>
              </w:rPr>
              <w:t>。</w:t>
            </w:r>
          </w:p>
        </w:tc>
        <w:tc>
          <w:tcPr>
            <w:tcW w:w="3120" w:type="dxa"/>
            <w:vAlign w:val="center"/>
          </w:tcPr>
          <w:p>
            <w:pPr>
              <w:adjustRightInd w:val="0"/>
              <w:snapToGrid w:val="0"/>
              <w:spacing w:line="340" w:lineRule="exact"/>
              <w:jc w:val="both"/>
              <w:rPr>
                <w:rFonts w:ascii="仿宋" w:hAnsi="仿宋" w:eastAsia="仿宋" w:cs="仿宋"/>
                <w:sz w:val="24"/>
                <w:szCs w:val="24"/>
              </w:rPr>
            </w:pPr>
            <w:r>
              <w:rPr>
                <w:rFonts w:hint="eastAsia" w:ascii="仿宋" w:hAnsi="仿宋" w:eastAsia="仿宋" w:cs="仿宋"/>
                <w:sz w:val="24"/>
                <w:szCs w:val="24"/>
              </w:rPr>
              <w:t>1.相关文件转发材料；</w:t>
            </w:r>
          </w:p>
          <w:p>
            <w:p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.相关值班值守记录台账。</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widowControl/>
              <w:shd w:val="clear" w:color="auto" w:fill="FFFFFF"/>
              <w:spacing w:after="480" w:line="340" w:lineRule="exact"/>
              <w:jc w:val="both"/>
              <w:rPr>
                <w:rFonts w:ascii="仿宋" w:hAnsi="仿宋" w:eastAsia="仿宋" w:cs="仿宋"/>
                <w:sz w:val="24"/>
                <w:szCs w:val="24"/>
              </w:rPr>
            </w:pPr>
            <w:r>
              <w:rPr>
                <w:rFonts w:hint="eastAsia" w:ascii="仿宋" w:hAnsi="仿宋" w:eastAsia="仿宋" w:cs="仿宋"/>
                <w:sz w:val="24"/>
                <w:szCs w:val="24"/>
              </w:rPr>
              <w:t>《关于切实加强中秋国庆期间安全生产工作的通知》（淮安办[2018]53号）</w:t>
            </w:r>
          </w:p>
        </w:tc>
        <w:tc>
          <w:tcPr>
            <w:tcW w:w="696" w:type="dxa"/>
            <w:vAlign w:val="center"/>
          </w:tcPr>
          <w:p>
            <w:pPr>
              <w:widowControl/>
              <w:shd w:val="clear" w:color="auto" w:fill="FFFFFF"/>
              <w:spacing w:after="480"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735" w:type="dxa"/>
            <w:gridSpan w:val="2"/>
            <w:vAlign w:val="center"/>
          </w:tcPr>
          <w:p>
            <w:pPr>
              <w:spacing w:line="340" w:lineRule="exact"/>
              <w:jc w:val="center"/>
              <w:rPr>
                <w:rFonts w:ascii="仿宋" w:hAnsi="仿宋" w:eastAsia="仿宋" w:cs="仿宋"/>
                <w:sz w:val="24"/>
                <w:szCs w:val="24"/>
              </w:rPr>
            </w:pPr>
            <w:r>
              <w:rPr>
                <w:rFonts w:hint="eastAsia" w:ascii="仿宋" w:hAnsi="仿宋" w:eastAsia="仿宋" w:cs="仿宋"/>
                <w:sz w:val="24"/>
                <w:szCs w:val="24"/>
              </w:rPr>
              <w:t>12</w:t>
            </w:r>
          </w:p>
        </w:tc>
        <w:tc>
          <w:tcPr>
            <w:tcW w:w="1456"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危险化学品“百日安全会战”专项行动工作</w:t>
            </w:r>
          </w:p>
          <w:p>
            <w:pPr>
              <w:spacing w:line="340" w:lineRule="exact"/>
              <w:jc w:val="both"/>
              <w:rPr>
                <w:rFonts w:ascii="仿宋" w:hAnsi="仿宋" w:eastAsia="仿宋" w:cs="仿宋"/>
                <w:sz w:val="24"/>
                <w:szCs w:val="24"/>
              </w:rPr>
            </w:pPr>
          </w:p>
        </w:tc>
        <w:tc>
          <w:tcPr>
            <w:tcW w:w="5696" w:type="dxa"/>
            <w:vAlign w:val="center"/>
          </w:tcPr>
          <w:p>
            <w:pPr>
              <w:numPr>
                <w:ilvl w:val="0"/>
                <w:numId w:val="0"/>
              </w:num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工作部署落实情况；</w:t>
            </w:r>
          </w:p>
          <w:p>
            <w:pPr>
              <w:numPr>
                <w:ilvl w:val="0"/>
                <w:numId w:val="0"/>
              </w:num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企业自查工作开展情况；</w:t>
            </w:r>
          </w:p>
          <w:p>
            <w:pPr>
              <w:numPr>
                <w:ilvl w:val="0"/>
                <w:numId w:val="0"/>
              </w:num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县区专项检查开展情况；</w:t>
            </w:r>
          </w:p>
          <w:p>
            <w:pPr>
              <w:numPr>
                <w:ilvl w:val="0"/>
                <w:numId w:val="0"/>
              </w:numPr>
              <w:spacing w:line="340" w:lineRule="exact"/>
              <w:jc w:val="both"/>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县区互查工作开展情况。</w:t>
            </w:r>
          </w:p>
        </w:tc>
        <w:tc>
          <w:tcPr>
            <w:tcW w:w="3120" w:type="dxa"/>
            <w:vAlign w:val="center"/>
          </w:tcPr>
          <w:p>
            <w:pPr>
              <w:spacing w:line="340" w:lineRule="exact"/>
              <w:jc w:val="both"/>
              <w:rPr>
                <w:rFonts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相关的</w:t>
            </w:r>
            <w:r>
              <w:rPr>
                <w:rFonts w:hint="eastAsia" w:ascii="仿宋" w:hAnsi="仿宋" w:eastAsia="仿宋" w:cs="仿宋"/>
                <w:sz w:val="24"/>
                <w:szCs w:val="24"/>
              </w:rPr>
              <w:t>文件</w:t>
            </w:r>
            <w:r>
              <w:rPr>
                <w:rFonts w:hint="eastAsia" w:ascii="仿宋" w:hAnsi="仿宋" w:eastAsia="仿宋" w:cs="仿宋"/>
                <w:sz w:val="24"/>
                <w:szCs w:val="24"/>
                <w:lang w:eastAsia="zh-CN"/>
              </w:rPr>
              <w:t>转发</w:t>
            </w:r>
            <w:r>
              <w:rPr>
                <w:rFonts w:hint="eastAsia" w:ascii="仿宋" w:hAnsi="仿宋" w:eastAsia="仿宋" w:cs="仿宋"/>
                <w:sz w:val="24"/>
                <w:szCs w:val="24"/>
              </w:rPr>
              <w:t>；</w:t>
            </w:r>
          </w:p>
          <w:p>
            <w:pPr>
              <w:spacing w:line="340" w:lineRule="exact"/>
              <w:jc w:val="both"/>
              <w:rPr>
                <w:rFonts w:ascii="仿宋" w:hAnsi="仿宋" w:eastAsia="仿宋" w:cs="仿宋"/>
                <w:sz w:val="24"/>
                <w:szCs w:val="24"/>
              </w:rPr>
            </w:pPr>
            <w:r>
              <w:rPr>
                <w:rFonts w:hint="eastAsia" w:ascii="仿宋" w:hAnsi="仿宋" w:eastAsia="仿宋" w:cs="仿宋"/>
                <w:sz w:val="24"/>
                <w:szCs w:val="24"/>
              </w:rPr>
              <w:t>2.企业自查情况汇总表；</w:t>
            </w:r>
          </w:p>
          <w:p>
            <w:pPr>
              <w:spacing w:line="340" w:lineRule="exact"/>
              <w:jc w:val="both"/>
              <w:rPr>
                <w:rFonts w:ascii="仿宋" w:hAnsi="仿宋" w:eastAsia="仿宋" w:cs="仿宋"/>
                <w:sz w:val="24"/>
                <w:szCs w:val="24"/>
              </w:rPr>
            </w:pPr>
            <w:r>
              <w:rPr>
                <w:rFonts w:hint="eastAsia" w:ascii="仿宋" w:hAnsi="仿宋" w:eastAsia="仿宋" w:cs="仿宋"/>
                <w:sz w:val="24"/>
                <w:szCs w:val="24"/>
              </w:rPr>
              <w:t>3.相关检查工作台账和执法工作台账；</w:t>
            </w:r>
          </w:p>
          <w:p>
            <w:pPr>
              <w:spacing w:line="340" w:lineRule="exact"/>
              <w:jc w:val="both"/>
              <w:rPr>
                <w:rFonts w:ascii="仿宋" w:hAnsi="仿宋" w:eastAsia="仿宋" w:cs="仿宋"/>
                <w:sz w:val="24"/>
                <w:szCs w:val="24"/>
              </w:rPr>
            </w:pPr>
            <w:r>
              <w:rPr>
                <w:rFonts w:hint="eastAsia" w:ascii="仿宋" w:hAnsi="仿宋" w:eastAsia="仿宋" w:cs="仿宋"/>
                <w:sz w:val="24"/>
                <w:szCs w:val="24"/>
              </w:rPr>
              <w:t>4.互查工作台账和执法工作台账。</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144" w:type="dxa"/>
            <w:vAlign w:val="center"/>
          </w:tcPr>
          <w:p>
            <w:pPr>
              <w:widowControl/>
              <w:shd w:val="clear" w:color="auto" w:fill="FFFFFF"/>
              <w:spacing w:after="480" w:line="340" w:lineRule="exact"/>
              <w:jc w:val="both"/>
              <w:rPr>
                <w:rFonts w:ascii="仿宋" w:hAnsi="仿宋" w:eastAsia="仿宋" w:cs="仿宋"/>
                <w:sz w:val="24"/>
                <w:szCs w:val="24"/>
              </w:rPr>
            </w:pPr>
            <w:r>
              <w:rPr>
                <w:rFonts w:hint="eastAsia" w:ascii="仿宋" w:hAnsi="仿宋" w:eastAsia="仿宋" w:cs="仿宋"/>
                <w:sz w:val="24"/>
                <w:szCs w:val="24"/>
              </w:rPr>
              <w:t>《市安监局关于开展暑期危险化学品“百日安全会战”专项行动的通知》（淮安监[2018]79号）</w:t>
            </w:r>
          </w:p>
        </w:tc>
        <w:tc>
          <w:tcPr>
            <w:tcW w:w="696" w:type="dxa"/>
            <w:vAlign w:val="center"/>
          </w:tcPr>
          <w:p>
            <w:pPr>
              <w:widowControl/>
              <w:shd w:val="clear" w:color="auto" w:fill="FFFFFF"/>
              <w:spacing w:after="480"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735"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13</w:t>
            </w:r>
          </w:p>
        </w:tc>
        <w:tc>
          <w:tcPr>
            <w:tcW w:w="1456"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实现安全生产质与量的提升。</w:t>
            </w:r>
          </w:p>
        </w:tc>
        <w:tc>
          <w:tcPr>
            <w:tcW w:w="5696"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按序时进度完成或超额完成安全生产执法“五提升”目标。其中事前处罚5万元以上案件数不少于6件，事前处罚案均值不低于1.5万元/件。</w:t>
            </w:r>
          </w:p>
        </w:tc>
        <w:tc>
          <w:tcPr>
            <w:tcW w:w="3120"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行政处罚案件卷宗。</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144" w:type="dxa"/>
            <w:vAlign w:val="center"/>
          </w:tcPr>
          <w:p>
            <w:pPr>
              <w:spacing w:line="340" w:lineRule="exact"/>
              <w:jc w:val="both"/>
              <w:rPr>
                <w:rFonts w:hint="eastAsia" w:ascii="仿宋" w:hAnsi="仿宋" w:eastAsia="仿宋" w:cs="仿宋"/>
                <w:sz w:val="24"/>
                <w:szCs w:val="24"/>
              </w:rPr>
            </w:pPr>
          </w:p>
        </w:tc>
        <w:tc>
          <w:tcPr>
            <w:tcW w:w="696" w:type="dxa"/>
            <w:vAlign w:val="center"/>
          </w:tcPr>
          <w:p>
            <w:pPr>
              <w:widowControl/>
              <w:shd w:val="clear" w:color="auto" w:fill="FFFFFF"/>
              <w:spacing w:after="480"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735"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14</w:t>
            </w:r>
          </w:p>
        </w:tc>
        <w:tc>
          <w:tcPr>
            <w:tcW w:w="1456"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淮安市“十三五”安全生产规划实施情况中期评估</w:t>
            </w:r>
          </w:p>
        </w:tc>
        <w:tc>
          <w:tcPr>
            <w:tcW w:w="5696"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《淮安市“十三五”安全生产规划》中涉及到本地区的主要任务、重点工程进展情况；</w:t>
            </w:r>
          </w:p>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是否对本地区的《“十三五”安全生产规划》进行评估。</w:t>
            </w:r>
          </w:p>
        </w:tc>
        <w:tc>
          <w:tcPr>
            <w:tcW w:w="3120"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《淮安市“十三五”安全生产规划》主要任务、重点工程进展情况表；</w:t>
            </w:r>
          </w:p>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各地“十三五”安全生产规划中期评估报告</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《关于开展淮安市“十三五”安全生产规划实施情况中期评估的通知》（淮安办〔2018〕22号）</w:t>
            </w:r>
          </w:p>
        </w:tc>
        <w:tc>
          <w:tcPr>
            <w:tcW w:w="696" w:type="dxa"/>
            <w:vAlign w:val="center"/>
          </w:tcPr>
          <w:p>
            <w:pPr>
              <w:widowControl/>
              <w:shd w:val="clear" w:color="auto" w:fill="FFFFFF"/>
              <w:spacing w:after="480" w:line="34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735" w:type="dxa"/>
            <w:gridSpan w:val="2"/>
            <w:vAlign w:val="center"/>
          </w:tcPr>
          <w:p>
            <w:pPr>
              <w:spacing w:line="34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1456"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安全生产信息系统应用</w:t>
            </w:r>
          </w:p>
        </w:tc>
        <w:tc>
          <w:tcPr>
            <w:tcW w:w="5696"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是否为所有工作人员分配信息系统账号；</w:t>
            </w:r>
          </w:p>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企业信息入库以及维护审核情况。</w:t>
            </w:r>
          </w:p>
        </w:tc>
        <w:tc>
          <w:tcPr>
            <w:tcW w:w="3120"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信息系统入库数据。</w:t>
            </w:r>
          </w:p>
        </w:tc>
        <w:tc>
          <w:tcPr>
            <w:tcW w:w="672" w:type="dxa"/>
            <w:vAlign w:val="center"/>
          </w:tcPr>
          <w:p>
            <w:pPr>
              <w:spacing w:line="3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2144" w:type="dxa"/>
            <w:vAlign w:val="center"/>
          </w:tcPr>
          <w:p>
            <w:pPr>
              <w:spacing w:line="340" w:lineRule="exact"/>
              <w:jc w:val="both"/>
              <w:rPr>
                <w:rFonts w:hint="eastAsia" w:ascii="仿宋" w:hAnsi="仿宋" w:eastAsia="仿宋" w:cs="仿宋"/>
                <w:sz w:val="24"/>
                <w:szCs w:val="24"/>
              </w:rPr>
            </w:pPr>
            <w:r>
              <w:rPr>
                <w:rFonts w:hint="eastAsia" w:ascii="仿宋" w:hAnsi="仿宋" w:eastAsia="仿宋" w:cs="仿宋"/>
                <w:sz w:val="24"/>
                <w:szCs w:val="24"/>
              </w:rPr>
              <w:t>《关于推进安全生产信息系统应用暨企业信息填报工作的通知》（淮安监[2018]56号）</w:t>
            </w:r>
          </w:p>
        </w:tc>
        <w:tc>
          <w:tcPr>
            <w:tcW w:w="696" w:type="dxa"/>
            <w:vAlign w:val="center"/>
          </w:tcPr>
          <w:p>
            <w:pPr>
              <w:widowControl/>
              <w:shd w:val="clear" w:color="auto" w:fill="FFFFFF"/>
              <w:spacing w:after="480" w:line="340" w:lineRule="exact"/>
              <w:rPr>
                <w:rFonts w:ascii="仿宋" w:hAnsi="仿宋" w:eastAsia="仿宋" w:cs="仿宋"/>
                <w:sz w:val="24"/>
                <w:szCs w:val="24"/>
              </w:rPr>
            </w:pPr>
          </w:p>
        </w:tc>
      </w:tr>
    </w:tbl>
    <w:p>
      <w:pPr>
        <w:spacing w:line="400" w:lineRule="exact"/>
      </w:pPr>
    </w:p>
    <w:sectPr>
      <w:footerReference r:id="rId3" w:type="default"/>
      <w:pgSz w:w="16838" w:h="11906" w:orient="landscape"/>
      <w:pgMar w:top="1417" w:right="1134" w:bottom="1134" w:left="1134" w:header="851" w:footer="992" w:gutter="0"/>
      <w:pgNumType w:fmt="numberInDash"/>
      <w:cols w:space="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宋体"/>
    <w:panose1 w:val="03000509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F5DB61"/>
    <w:multiLevelType w:val="singleLevel"/>
    <w:tmpl w:val="CBF5DB61"/>
    <w:lvl w:ilvl="0" w:tentative="0">
      <w:start w:val="1"/>
      <w:numFmt w:val="decimal"/>
      <w:lvlText w:val="%1."/>
      <w:lvlJc w:val="left"/>
      <w:pPr>
        <w:tabs>
          <w:tab w:val="left" w:pos="312"/>
        </w:tabs>
      </w:pPr>
    </w:lvl>
  </w:abstractNum>
  <w:abstractNum w:abstractNumId="1">
    <w:nsid w:val="425D19CF"/>
    <w:multiLevelType w:val="singleLevel"/>
    <w:tmpl w:val="425D19CF"/>
    <w:lvl w:ilvl="0" w:tentative="0">
      <w:start w:val="1"/>
      <w:numFmt w:val="decimal"/>
      <w:lvlText w:val="%1."/>
      <w:lvlJc w:val="left"/>
      <w:pPr>
        <w:tabs>
          <w:tab w:val="left" w:pos="312"/>
        </w:tabs>
      </w:pPr>
    </w:lvl>
  </w:abstractNum>
  <w:abstractNum w:abstractNumId="2">
    <w:nsid w:val="463F96E7"/>
    <w:multiLevelType w:val="singleLevel"/>
    <w:tmpl w:val="463F96E7"/>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223"/>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366B7"/>
    <w:rsid w:val="002A1315"/>
    <w:rsid w:val="003055E4"/>
    <w:rsid w:val="0073710D"/>
    <w:rsid w:val="007A4197"/>
    <w:rsid w:val="00992F14"/>
    <w:rsid w:val="00BF607E"/>
    <w:rsid w:val="00C44A05"/>
    <w:rsid w:val="014C39BD"/>
    <w:rsid w:val="023A388F"/>
    <w:rsid w:val="024E67AF"/>
    <w:rsid w:val="02C27898"/>
    <w:rsid w:val="075D08F7"/>
    <w:rsid w:val="09DB6505"/>
    <w:rsid w:val="0BC16544"/>
    <w:rsid w:val="0D840482"/>
    <w:rsid w:val="0D95556B"/>
    <w:rsid w:val="0DD31E06"/>
    <w:rsid w:val="0EB83691"/>
    <w:rsid w:val="105B6C70"/>
    <w:rsid w:val="11D70BDD"/>
    <w:rsid w:val="14DB1F6A"/>
    <w:rsid w:val="15233F55"/>
    <w:rsid w:val="153C3B70"/>
    <w:rsid w:val="15F208CB"/>
    <w:rsid w:val="182C2931"/>
    <w:rsid w:val="1A6D780B"/>
    <w:rsid w:val="1DE813F7"/>
    <w:rsid w:val="1EC72C31"/>
    <w:rsid w:val="20052FC8"/>
    <w:rsid w:val="209D6881"/>
    <w:rsid w:val="21BD4F6E"/>
    <w:rsid w:val="21DA6A45"/>
    <w:rsid w:val="22DF6932"/>
    <w:rsid w:val="27FB2855"/>
    <w:rsid w:val="28532CC2"/>
    <w:rsid w:val="29722D12"/>
    <w:rsid w:val="2AF724F5"/>
    <w:rsid w:val="2BAD3C92"/>
    <w:rsid w:val="2C6F1A64"/>
    <w:rsid w:val="2D411342"/>
    <w:rsid w:val="2DC11DDE"/>
    <w:rsid w:val="359170F1"/>
    <w:rsid w:val="37524BBD"/>
    <w:rsid w:val="378377DB"/>
    <w:rsid w:val="383A7C52"/>
    <w:rsid w:val="383D2E06"/>
    <w:rsid w:val="38D36FCC"/>
    <w:rsid w:val="39925215"/>
    <w:rsid w:val="3BA74230"/>
    <w:rsid w:val="3CF11483"/>
    <w:rsid w:val="3DC343C6"/>
    <w:rsid w:val="3E2A6400"/>
    <w:rsid w:val="3F5A3A9A"/>
    <w:rsid w:val="427D0320"/>
    <w:rsid w:val="427E4F76"/>
    <w:rsid w:val="42B67F09"/>
    <w:rsid w:val="43A47077"/>
    <w:rsid w:val="44971249"/>
    <w:rsid w:val="45E23264"/>
    <w:rsid w:val="466F7D3F"/>
    <w:rsid w:val="47345146"/>
    <w:rsid w:val="49A95F41"/>
    <w:rsid w:val="4A6366B7"/>
    <w:rsid w:val="4DDE0893"/>
    <w:rsid w:val="4E1E771A"/>
    <w:rsid w:val="4F9C76C1"/>
    <w:rsid w:val="51415C29"/>
    <w:rsid w:val="52635435"/>
    <w:rsid w:val="5286359B"/>
    <w:rsid w:val="52FC4AB0"/>
    <w:rsid w:val="5522307B"/>
    <w:rsid w:val="579A3B5D"/>
    <w:rsid w:val="596A2993"/>
    <w:rsid w:val="5CB90A1B"/>
    <w:rsid w:val="5CF75E1C"/>
    <w:rsid w:val="5E3C6FA7"/>
    <w:rsid w:val="5E49430D"/>
    <w:rsid w:val="5FBB207D"/>
    <w:rsid w:val="60E435BC"/>
    <w:rsid w:val="61262C8B"/>
    <w:rsid w:val="61C5795A"/>
    <w:rsid w:val="62015C14"/>
    <w:rsid w:val="622831DF"/>
    <w:rsid w:val="65F67D01"/>
    <w:rsid w:val="66553A72"/>
    <w:rsid w:val="68671BD4"/>
    <w:rsid w:val="688B7A1D"/>
    <w:rsid w:val="694E59B9"/>
    <w:rsid w:val="6BC75629"/>
    <w:rsid w:val="6D535020"/>
    <w:rsid w:val="6E871575"/>
    <w:rsid w:val="7289236C"/>
    <w:rsid w:val="747C50E5"/>
    <w:rsid w:val="74C9263E"/>
    <w:rsid w:val="78085395"/>
    <w:rsid w:val="789D5F0B"/>
    <w:rsid w:val="78BC65A9"/>
    <w:rsid w:val="794657BC"/>
    <w:rsid w:val="7B586E12"/>
    <w:rsid w:val="7B8A5DCA"/>
    <w:rsid w:val="7BE11ED9"/>
    <w:rsid w:val="7D25704B"/>
    <w:rsid w:val="7EFE7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Autospacing="1" w:afterAutospacing="1"/>
      <w:jc w:val="left"/>
    </w:pPr>
    <w:rPr>
      <w:kern w:val="0"/>
      <w:sz w:val="24"/>
    </w:rPr>
  </w:style>
  <w:style w:type="character" w:styleId="6">
    <w:name w:val="Strong"/>
    <w:basedOn w:val="5"/>
    <w:qFormat/>
    <w:uiPriority w:val="22"/>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381</Words>
  <Characters>2174</Characters>
  <Lines>18</Lines>
  <Paragraphs>5</Paragraphs>
  <TotalTime>45</TotalTime>
  <ScaleCrop>false</ScaleCrop>
  <LinksUpToDate>false</LinksUpToDate>
  <CharactersWithSpaces>2550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2018-07-13T01:18:00Z</dcterms:created>
  <dc:creator>周炳全</dc:creator>
  <cp:lastModifiedBy>Administrator</cp:lastModifiedBy>
  <cp:lastPrinted>2018-10-15T09:14:21Z</cp:lastPrinted>
  <dcterms:modified xsi:type="dcterms:W3CDTF">2018-10-15T09:15:44Z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